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144"/>
        <w:gridCol w:w="6109"/>
        <w:gridCol w:w="1275"/>
      </w:tblGrid>
      <w:tr w:rsidR="00653A4C" w:rsidRPr="00653A4C" w14:paraId="1AFF923C" w14:textId="77777777" w:rsidTr="00F3562E">
        <w:trPr>
          <w:trHeight w:val="695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0E9B6DA7" w14:textId="5284B64E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CODE MON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 xml:space="preserve"> V2</w:t>
            </w:r>
          </w:p>
        </w:tc>
        <w:tc>
          <w:tcPr>
            <w:tcW w:w="1144" w:type="dxa"/>
            <w:shd w:val="clear" w:color="000000" w:fill="C0DAD9"/>
            <w:vAlign w:val="center"/>
          </w:tcPr>
          <w:p w14:paraId="77626CE8" w14:textId="77D6C6EB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REMPLACE</w:t>
            </w:r>
          </w:p>
        </w:tc>
        <w:tc>
          <w:tcPr>
            <w:tcW w:w="6109" w:type="dxa"/>
            <w:shd w:val="clear" w:color="000000" w:fill="C0DAD9"/>
            <w:vAlign w:val="center"/>
            <w:hideMark/>
          </w:tcPr>
          <w:p w14:paraId="7BCA4EDF" w14:textId="22858595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 xml:space="preserve">TITRE MON </w:t>
            </w:r>
          </w:p>
        </w:tc>
        <w:tc>
          <w:tcPr>
            <w:tcW w:w="1275" w:type="dxa"/>
            <w:shd w:val="clear" w:color="000000" w:fill="C0DAD9"/>
            <w:vAlign w:val="center"/>
            <w:hideMark/>
          </w:tcPr>
          <w:p w14:paraId="1B40AB7D" w14:textId="74AF69E6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DATE ENTRÉE EN VIGUEUR</w:t>
            </w:r>
          </w:p>
        </w:tc>
      </w:tr>
      <w:tr w:rsidR="00653A4C" w:rsidRPr="00653A4C" w14:paraId="7B8C88C2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5999C7A2" w14:textId="15F900F0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100 - ADMINISTRATION GÉNÉRALE</w:t>
            </w:r>
          </w:p>
        </w:tc>
      </w:tr>
      <w:tr w:rsidR="00653A4C" w:rsidRPr="00653A4C" w14:paraId="4C3FB04E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596784CB" w14:textId="77777777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101-002</w:t>
            </w:r>
          </w:p>
        </w:tc>
        <w:tc>
          <w:tcPr>
            <w:tcW w:w="1144" w:type="dxa"/>
            <w:vAlign w:val="center"/>
          </w:tcPr>
          <w:p w14:paraId="04AF6922" w14:textId="310561F3" w:rsidR="004F6709" w:rsidRPr="004F6709" w:rsidRDefault="004F6709" w:rsidP="004F6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101-001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735E4592" w14:textId="49DED573" w:rsidR="00653A4C" w:rsidRPr="00653A4C" w:rsidRDefault="00653A4C" w:rsidP="00F3562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Pouvoirs et objectif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9FEC7A" w14:textId="0276A33F" w:rsidR="00653A4C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2A694BC8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425B6BB7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102-002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1A8AE09D" w14:textId="307033A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102-001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84031FB" w14:textId="5860F459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Recherche exigeant une </w:t>
            </w:r>
            <w:proofErr w:type="spellStart"/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évaluation</w:t>
            </w:r>
            <w:proofErr w:type="spellEnd"/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CA569A" w14:textId="30F41B40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54B6275B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248CF879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103-002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55F64945" w14:textId="2A3F363D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103-001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F24F201" w14:textId="5CD79830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Formation et </w:t>
            </w:r>
            <w:proofErr w:type="spellStart"/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éducation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64E51B" w14:textId="10F7C22A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09F53196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6B10B32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104-002</w:t>
            </w:r>
          </w:p>
        </w:tc>
        <w:tc>
          <w:tcPr>
            <w:tcW w:w="1144" w:type="dxa"/>
            <w:vAlign w:val="center"/>
          </w:tcPr>
          <w:p w14:paraId="2ED4E1E0" w14:textId="219C4BD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104-001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7AB520D3" w14:textId="6465C21E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Gestion du personnel de soutien dédié au CER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B93A10" w14:textId="3D9E74CE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10EE171C" w14:textId="77777777" w:rsidTr="002A2AC4">
        <w:trPr>
          <w:trHeight w:val="245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1E7BFCB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105A-002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2A161A2F" w14:textId="5EC17F04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105A-00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599EACB" w14:textId="1E897882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Conflits d'intérê</w:t>
            </w: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ts </w:t>
            </w: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-</w:t>
            </w: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 xml:space="preserve"> M</w:t>
            </w: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embres du CER et personnel de soutien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D13514" w14:textId="60854918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0EF6D4FC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18F954A8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105B-002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25E8568A" w14:textId="70FB9E8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105B-00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30316F73" w14:textId="7736F13F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Conflit d’intérêts-</w:t>
            </w: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>C</w:t>
            </w: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hercheurs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8D4E04" w14:textId="0C363C3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06FB5FB3" w14:textId="77777777" w:rsidTr="002A2AC4">
        <w:trPr>
          <w:trHeight w:val="371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2E557FD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105C-002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6065CBE7" w14:textId="6E7C8992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105C-00</w:t>
            </w: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21155E94" w14:textId="5D4CA514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Conflits d’intérêts – Conseil d’administration de l’établissement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DA0B96" w14:textId="749FE94F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44DB19B8" w14:textId="77777777" w:rsidTr="002A2AC4">
        <w:trPr>
          <w:trHeight w:val="223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74930036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106-002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53B51873" w14:textId="5252BB6A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106-011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67BFB92" w14:textId="3C4C3C61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Signataire autorisé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6EF5DE" w14:textId="17B1FF84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68A38769" w14:textId="77777777" w:rsidTr="002A2AC4">
        <w:trPr>
          <w:trHeight w:val="309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24767A0B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107-002</w:t>
            </w:r>
          </w:p>
        </w:tc>
        <w:tc>
          <w:tcPr>
            <w:tcW w:w="1144" w:type="dxa"/>
            <w:vAlign w:val="center"/>
          </w:tcPr>
          <w:p w14:paraId="3FB35C99" w14:textId="5CCB76F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107-001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7034B56F" w14:textId="6577CAFE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Utilisation et divulgation des renseignements personnels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21616E" w14:textId="0FCDF581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668FC2F9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648EA7CD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108-002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57F2B897" w14:textId="6291A74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108-001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FC84973" w14:textId="5EF429C1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Tenue à jour des procédures de fonctionnement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B6A2C8" w14:textId="7846C2FD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D3174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5741D6C9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3437AF03" w14:textId="15A04CC7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200 - ORGANISATION DU CÉR</w:t>
            </w:r>
          </w:p>
        </w:tc>
      </w:tr>
      <w:tr w:rsidR="002A2AC4" w:rsidRPr="00653A4C" w14:paraId="7A4E3EFB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13D9CEEA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201-002</w:t>
            </w:r>
          </w:p>
        </w:tc>
        <w:tc>
          <w:tcPr>
            <w:tcW w:w="1144" w:type="dxa"/>
            <w:vAlign w:val="center"/>
          </w:tcPr>
          <w:p w14:paraId="7F13290E" w14:textId="0EB1E577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201- 001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25E39E15" w14:textId="52D63745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Composition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345283" w14:textId="0A0EC3EA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7A0743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72E1E5C4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26D329C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202-002</w:t>
            </w:r>
          </w:p>
        </w:tc>
        <w:tc>
          <w:tcPr>
            <w:tcW w:w="1144" w:type="dxa"/>
            <w:vAlign w:val="center"/>
          </w:tcPr>
          <w:p w14:paraId="2EF09630" w14:textId="1B8D16D7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202 - 001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0DF5B3A6" w14:textId="1D1AF9DF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Gestion des membres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F99550" w14:textId="598D47D3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7A0743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29E20BFE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5F3889E3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203-002</w:t>
            </w:r>
          </w:p>
        </w:tc>
        <w:tc>
          <w:tcPr>
            <w:tcW w:w="1144" w:type="dxa"/>
            <w:vAlign w:val="center"/>
          </w:tcPr>
          <w:p w14:paraId="4AC58715" w14:textId="7CBF2AD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203-001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170EA2B5" w14:textId="5EBE6F6D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Tâches des membres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84BA0B" w14:textId="2A9D0861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7A0743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40B29278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0F0B546D" w14:textId="28BBB45C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300 - FONCTIONS ET ACTIVITÉS</w:t>
            </w:r>
          </w:p>
        </w:tc>
      </w:tr>
      <w:tr w:rsidR="002A2AC4" w:rsidRPr="00653A4C" w14:paraId="19F8B2C8" w14:textId="77777777" w:rsidTr="002A2AC4">
        <w:trPr>
          <w:trHeight w:val="56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1DA9DA44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301-002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464E4EC2" w14:textId="1FE70651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301-001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8271FEC" w14:textId="42E42AE4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Exigences liées aux demandes d’évaluation et procédure d’évaluation administrative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006392" w14:textId="0834FBB2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B523A5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781C06AF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74EF54DB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302-002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69BFF453" w14:textId="6D5FCB79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302-001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C974A39" w14:textId="453051D3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Administration des réunions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073F80" w14:textId="263A3639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B523A5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0AC8ED4E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66396B1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303-002</w:t>
            </w:r>
          </w:p>
        </w:tc>
        <w:tc>
          <w:tcPr>
            <w:tcW w:w="1144" w:type="dxa"/>
            <w:vAlign w:val="center"/>
          </w:tcPr>
          <w:p w14:paraId="0365A929" w14:textId="028675E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303-001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43CD8959" w14:textId="040D0AD8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Gestion des documents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1B062E" w14:textId="64FE55CA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B523A5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312D837D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59446D9A" w14:textId="6E172F35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400 - ÉVALUATIONS DE LA RECHERCHE</w:t>
            </w:r>
          </w:p>
        </w:tc>
      </w:tr>
      <w:tr w:rsidR="002A2AC4" w:rsidRPr="00653A4C" w14:paraId="09B53390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3A1A246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401-002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E8C5001" w14:textId="77F21B2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401-001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7F29281" w14:textId="2947B234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Décisions du CER concernant les évaluations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EB1C9B" w14:textId="21B710E3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484FA1BB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0787D935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402-002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F5074D7" w14:textId="2CDA343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403-003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01A47B15" w14:textId="27E60B69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Évaluation déléguée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128A48" w14:textId="7E31A86E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64864077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31FC6368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403-002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521C1FA3" w14:textId="325A84F1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402-001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3A7E4E1F" w14:textId="0C9F30B4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Évaluation initiale – Critères d’approbation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87BDBA" w14:textId="6916C985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62A5CB43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0D640268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404-002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5F066B22" w14:textId="1CC813A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405A-001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50BCF5D8" w14:textId="1BF69D8A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Activités du CER liées au suivi continu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3043CB" w14:textId="23B73DE2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2EA964A8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11BE9553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405-002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95BFFA4" w14:textId="128C7DB5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406-001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577358EF" w14:textId="7A416210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Renouvellement annuel de l’approbation éthique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27A31C" w14:textId="3A7E714F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1C73F5D4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338741B2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406-002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AB5324E" w14:textId="54CE9E3B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407-001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66F01A23" w14:textId="196B0BED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Suspension ou retrait de l’approbation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278DB4" w14:textId="323DD0B2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7B027C88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27AA8BC7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407-002</w:t>
            </w:r>
          </w:p>
        </w:tc>
        <w:tc>
          <w:tcPr>
            <w:tcW w:w="1144" w:type="dxa"/>
            <w:vAlign w:val="center"/>
          </w:tcPr>
          <w:p w14:paraId="40665986" w14:textId="77B30B61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408-001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54C108E4" w14:textId="54579E72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Fin de la recherche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7EE421" w14:textId="18D4A2EE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D433C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5A82BBE6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2970769A" w14:textId="318548EA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500 - ÉVALUATION NÉCESSITANT UN EXAMEN PARTICULIER</w:t>
            </w:r>
          </w:p>
        </w:tc>
      </w:tr>
      <w:tr w:rsidR="002A2AC4" w:rsidRPr="00653A4C" w14:paraId="5D883291" w14:textId="77777777" w:rsidTr="002A2AC4">
        <w:trPr>
          <w:trHeight w:val="297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646F4B1B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501-002</w:t>
            </w:r>
          </w:p>
        </w:tc>
        <w:tc>
          <w:tcPr>
            <w:tcW w:w="1144" w:type="dxa"/>
            <w:vAlign w:val="center"/>
          </w:tcPr>
          <w:p w14:paraId="3A9D03CC" w14:textId="4360CBE6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501-001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1CA141DF" w14:textId="1758896E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Évaluation du CER durant les urgences publiques déclarées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68D389" w14:textId="50E65ECF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734B2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1EF16617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378758E0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504-001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98FC6D9" w14:textId="4656252F" w:rsidR="002A2AC4" w:rsidRPr="004F6709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504-001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5E6966BC" w14:textId="72301482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Recherche sur les activités de procréation assistée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972EF7" w14:textId="382A3920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2734B2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766D20DF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2DE64837" w14:textId="5BCC43FA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600 - COMMUNICATIONS ET NOTIFICATIONS DU CÉR</w:t>
            </w:r>
          </w:p>
        </w:tc>
      </w:tr>
      <w:tr w:rsidR="00653A4C" w:rsidRPr="00653A4C" w14:paraId="143DDDA4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5393025F" w14:textId="77777777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601-002</w:t>
            </w:r>
          </w:p>
        </w:tc>
        <w:tc>
          <w:tcPr>
            <w:tcW w:w="1144" w:type="dxa"/>
            <w:vAlign w:val="center"/>
          </w:tcPr>
          <w:p w14:paraId="0040C371" w14:textId="28340C25" w:rsidR="00653A4C" w:rsidRPr="00653A4C" w:rsidRDefault="004F6709" w:rsidP="004F6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409-001</w:t>
            </w:r>
          </w:p>
        </w:tc>
        <w:tc>
          <w:tcPr>
            <w:tcW w:w="6109" w:type="dxa"/>
            <w:shd w:val="clear" w:color="auto" w:fill="auto"/>
            <w:vAlign w:val="center"/>
            <w:hideMark/>
          </w:tcPr>
          <w:p w14:paraId="49CEDDFD" w14:textId="5643C09A" w:rsidR="00653A4C" w:rsidRPr="00653A4C" w:rsidRDefault="00653A4C" w:rsidP="00F3562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Communication des décisions du CER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2706D5" w14:textId="1C61633C" w:rsidR="00653A4C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003D333D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2E57FACC" w14:textId="41074183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700 - CONSENTEMENT ÉCLAIRÉ</w:t>
            </w:r>
          </w:p>
        </w:tc>
      </w:tr>
      <w:tr w:rsidR="00653A4C" w:rsidRPr="00653A4C" w14:paraId="4470407D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bottom"/>
            <w:hideMark/>
          </w:tcPr>
          <w:p w14:paraId="46E35771" w14:textId="77777777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701-002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206D6472" w14:textId="23DEADA2" w:rsidR="00653A4C" w:rsidRPr="004F6709" w:rsidRDefault="004F6709" w:rsidP="004F6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404-001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A9E714E" w14:textId="30BB670E" w:rsidR="00653A4C" w:rsidRPr="00653A4C" w:rsidRDefault="00653A4C" w:rsidP="00F3562E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Recrutement et consentement des participants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6D8ABD" w14:textId="5F28A2E1" w:rsidR="00653A4C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000755D3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2166CE5C" w14:textId="1FB33385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800 - COMPÉTENCES ET RESPONSABILITÉS DES CHERCHEURS</w:t>
            </w:r>
          </w:p>
        </w:tc>
      </w:tr>
      <w:tr w:rsidR="00653A4C" w:rsidRPr="00653A4C" w14:paraId="7CF57E52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34742E2F" w14:textId="77777777" w:rsidR="00653A4C" w:rsidRPr="00653A4C" w:rsidRDefault="00653A4C" w:rsidP="00653A4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801-002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4731894A" w14:textId="21A54A65" w:rsidR="00653A4C" w:rsidRPr="00653A4C" w:rsidRDefault="004F6709" w:rsidP="004F670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601-001</w:t>
            </w:r>
          </w:p>
        </w:tc>
        <w:tc>
          <w:tcPr>
            <w:tcW w:w="6109" w:type="dxa"/>
            <w:shd w:val="clear" w:color="000000" w:fill="FFFFFF"/>
            <w:vAlign w:val="bottom"/>
            <w:hideMark/>
          </w:tcPr>
          <w:p w14:paraId="681C9332" w14:textId="0EF77ADF" w:rsidR="00653A4C" w:rsidRPr="00653A4C" w:rsidRDefault="00653A4C" w:rsidP="00653A4C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Compétences et responsabilités des chercheurs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47CFA4" w14:textId="34FD776B" w:rsidR="00653A4C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653A4C" w:rsidRPr="00653A4C" w14:paraId="11CD4BB6" w14:textId="77777777" w:rsidTr="00F3562E">
        <w:trPr>
          <w:trHeight w:val="280"/>
          <w:jc w:val="center"/>
        </w:trPr>
        <w:tc>
          <w:tcPr>
            <w:tcW w:w="9634" w:type="dxa"/>
            <w:gridSpan w:val="4"/>
            <w:shd w:val="clear" w:color="000000" w:fill="C0DAD9"/>
            <w:vAlign w:val="center"/>
          </w:tcPr>
          <w:p w14:paraId="70FC1562" w14:textId="526CB246" w:rsidR="00653A4C" w:rsidRPr="00653A4C" w:rsidRDefault="00653A4C" w:rsidP="00F3562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  <w:t>900 - GESTION DE LA QUALITÉ</w:t>
            </w:r>
          </w:p>
        </w:tc>
      </w:tr>
      <w:tr w:rsidR="002A2AC4" w:rsidRPr="00653A4C" w14:paraId="55C943FD" w14:textId="77777777" w:rsidTr="002A2AC4">
        <w:trPr>
          <w:trHeight w:val="280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0BDE4961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901-002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3C09E6E3" w14:textId="3D5D1C9B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701-001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69B1D3EB" w14:textId="30B8C929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Assurance qualité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1BDBB9" w14:textId="32A26252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F3DBE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  <w:tr w:rsidR="002A2AC4" w:rsidRPr="00653A4C" w14:paraId="0372C7E9" w14:textId="77777777" w:rsidTr="002A2AC4">
        <w:trPr>
          <w:trHeight w:val="275"/>
          <w:jc w:val="center"/>
        </w:trPr>
        <w:tc>
          <w:tcPr>
            <w:tcW w:w="1106" w:type="dxa"/>
            <w:shd w:val="clear" w:color="000000" w:fill="C0DAD9"/>
            <w:vAlign w:val="center"/>
            <w:hideMark/>
          </w:tcPr>
          <w:p w14:paraId="4AB08E9A" w14:textId="77777777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903-002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14:paraId="299E1A32" w14:textId="4D1F8694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4F6709">
              <w:rPr>
                <w:rFonts w:ascii="Tw Cen MT" w:eastAsia="Times New Roman" w:hAnsi="Tw Cen MT" w:cs="Times New Roman"/>
                <w:b/>
                <w:bCs/>
                <w:color w:val="000000"/>
                <w:lang w:eastAsia="en-CA"/>
              </w:rPr>
              <w:t>702-001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725B8B46" w14:textId="43799035" w:rsidR="002A2AC4" w:rsidRPr="00653A4C" w:rsidRDefault="002A2AC4" w:rsidP="002A2AC4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53A4C">
              <w:rPr>
                <w:rFonts w:ascii="Tw Cen MT" w:eastAsia="Times New Roman" w:hAnsi="Tw Cen MT" w:cs="Times New Roman"/>
                <w:color w:val="000000"/>
                <w:lang w:eastAsia="fr-CA"/>
              </w:rPr>
              <w:t>Manquement à la conduite responsable en recherche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FAFAC2" w14:textId="6F578669" w:rsidR="002A2AC4" w:rsidRPr="00653A4C" w:rsidRDefault="002A2AC4" w:rsidP="002A2AC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CA"/>
              </w:rPr>
            </w:pPr>
            <w:r w:rsidRPr="006F3DBE">
              <w:rPr>
                <w:rFonts w:ascii="Tw Cen MT" w:eastAsia="Times New Roman" w:hAnsi="Tw Cen MT" w:cs="Times New Roman"/>
                <w:color w:val="000000"/>
                <w:lang w:eastAsia="fr-CA"/>
              </w:rPr>
              <w:t>1 mai 2023</w:t>
            </w:r>
          </w:p>
        </w:tc>
      </w:tr>
    </w:tbl>
    <w:p w14:paraId="52D076CA" w14:textId="77777777" w:rsidR="00DA1836" w:rsidRDefault="00DA1836" w:rsidP="00F3562E"/>
    <w:sectPr w:rsidR="00DA1836" w:rsidSect="00F3562E">
      <w:headerReference w:type="default" r:id="rId9"/>
      <w:footerReference w:type="default" r:id="rId10"/>
      <w:pgSz w:w="12240" w:h="15840"/>
      <w:pgMar w:top="1440" w:right="1800" w:bottom="1440" w:left="180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01DE" w14:textId="77777777" w:rsidR="009C414F" w:rsidRDefault="009C414F" w:rsidP="009C414F">
      <w:pPr>
        <w:spacing w:after="0" w:line="240" w:lineRule="auto"/>
      </w:pPr>
      <w:r>
        <w:separator/>
      </w:r>
    </w:p>
  </w:endnote>
  <w:endnote w:type="continuationSeparator" w:id="0">
    <w:p w14:paraId="1C475AA6" w14:textId="77777777" w:rsidR="009C414F" w:rsidRDefault="009C414F" w:rsidP="009C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ADD9" w14:textId="3110BA50" w:rsidR="00F3562E" w:rsidRPr="00F3562E" w:rsidRDefault="00F3562E" w:rsidP="00F3562E">
    <w:pPr>
      <w:tabs>
        <w:tab w:val="right" w:pos="10065"/>
      </w:tabs>
      <w:spacing w:after="0" w:line="240" w:lineRule="auto"/>
      <w:ind w:right="-432" w:hanging="1134"/>
      <w:jc w:val="both"/>
      <w:rPr>
        <w:rFonts w:ascii="Calibri" w:eastAsia="Calibri" w:hAnsi="Calibri" w:cs="Times New Roman"/>
        <w:sz w:val="20"/>
        <w:szCs w:val="20"/>
      </w:rPr>
    </w:pPr>
    <w:r w:rsidRPr="00F3562E">
      <w:rPr>
        <w:rFonts w:ascii="Calibri" w:eastAsia="Calibri" w:hAnsi="Calibri" w:cs="Times New Roman"/>
        <w:color w:val="A6A6A6"/>
        <w:sz w:val="20"/>
        <w:szCs w:val="20"/>
      </w:rPr>
      <w:t>MON N2 ACCER actualisé suivant les normes québécoises</w:t>
    </w:r>
    <w:r w:rsidRPr="00F3562E">
      <w:rPr>
        <w:rFonts w:ascii="Calibri" w:eastAsia="Calibri" w:hAnsi="Calibri" w:cs="Calibri"/>
        <w:sz w:val="20"/>
        <w:szCs w:val="20"/>
      </w:rPr>
      <w:tab/>
    </w:r>
    <w:r w:rsidRPr="00F3562E">
      <w:rPr>
        <w:rFonts w:ascii="Calibri" w:eastAsia="Calibri" w:hAnsi="Calibri" w:cs="Times New Roman"/>
        <w:sz w:val="20"/>
        <w:szCs w:val="20"/>
      </w:rPr>
      <w:t xml:space="preserve">Page </w:t>
    </w:r>
    <w:r w:rsidRPr="00F3562E">
      <w:rPr>
        <w:rFonts w:ascii="Calibri" w:eastAsia="Calibri" w:hAnsi="Calibri" w:cs="Times New Roman"/>
        <w:sz w:val="20"/>
        <w:szCs w:val="20"/>
        <w:lang w:val="fr-FR"/>
      </w:rPr>
      <w:fldChar w:fldCharType="begin"/>
    </w:r>
    <w:r w:rsidRPr="00F3562E">
      <w:rPr>
        <w:rFonts w:ascii="Calibri" w:eastAsia="Calibri" w:hAnsi="Calibri" w:cs="Calibri"/>
        <w:sz w:val="20"/>
        <w:szCs w:val="20"/>
      </w:rPr>
      <w:instrText xml:space="preserve"> PAGE </w:instrText>
    </w:r>
    <w:r w:rsidRPr="00F3562E">
      <w:rPr>
        <w:rFonts w:ascii="Calibri" w:eastAsia="Calibri" w:hAnsi="Calibri" w:cs="Calibri"/>
        <w:sz w:val="20"/>
        <w:szCs w:val="20"/>
        <w:lang w:val="en-CA"/>
      </w:rPr>
      <w:fldChar w:fldCharType="separate"/>
    </w:r>
    <w:r w:rsidRPr="00F3562E">
      <w:rPr>
        <w:rFonts w:ascii="Calibri" w:eastAsia="Calibri" w:hAnsi="Calibri" w:cs="Calibri"/>
        <w:sz w:val="20"/>
        <w:szCs w:val="20"/>
        <w:lang w:val="en-CA"/>
      </w:rPr>
      <w:t>1</w:t>
    </w:r>
    <w:r w:rsidRPr="00F3562E">
      <w:rPr>
        <w:rFonts w:ascii="Calibri" w:eastAsia="Calibri" w:hAnsi="Calibri" w:cs="Times New Roman"/>
        <w:sz w:val="20"/>
        <w:szCs w:val="20"/>
        <w:lang w:val="fr-FR"/>
      </w:rPr>
      <w:fldChar w:fldCharType="end"/>
    </w:r>
    <w:r w:rsidRPr="00F3562E">
      <w:rPr>
        <w:rFonts w:ascii="Calibri" w:eastAsia="Calibri" w:hAnsi="Calibri" w:cs="Times New Roman"/>
        <w:sz w:val="20"/>
        <w:szCs w:val="20"/>
      </w:rPr>
      <w:t xml:space="preserve"> de </w:t>
    </w:r>
    <w:r w:rsidRPr="00F3562E">
      <w:rPr>
        <w:rFonts w:ascii="Calibri" w:eastAsia="Calibri" w:hAnsi="Calibri" w:cs="Times New Roman"/>
        <w:sz w:val="20"/>
        <w:szCs w:val="20"/>
        <w:lang w:val="fr-FR"/>
      </w:rPr>
      <w:fldChar w:fldCharType="begin"/>
    </w:r>
    <w:r w:rsidRPr="00F3562E">
      <w:rPr>
        <w:rFonts w:ascii="Calibri" w:eastAsia="Calibri" w:hAnsi="Calibri" w:cs="Calibri"/>
        <w:sz w:val="20"/>
        <w:szCs w:val="20"/>
      </w:rPr>
      <w:instrText xml:space="preserve"> NUMPAGES </w:instrText>
    </w:r>
    <w:r w:rsidRPr="00F3562E">
      <w:rPr>
        <w:rFonts w:ascii="Calibri" w:eastAsia="Calibri" w:hAnsi="Calibri" w:cs="Calibri"/>
        <w:sz w:val="20"/>
        <w:szCs w:val="20"/>
        <w:lang w:val="en-CA"/>
      </w:rPr>
      <w:fldChar w:fldCharType="separate"/>
    </w:r>
    <w:r w:rsidRPr="00F3562E">
      <w:rPr>
        <w:rFonts w:ascii="Calibri" w:eastAsia="Calibri" w:hAnsi="Calibri" w:cs="Calibri"/>
        <w:sz w:val="20"/>
        <w:szCs w:val="20"/>
        <w:lang w:val="en-CA"/>
      </w:rPr>
      <w:t>2</w:t>
    </w:r>
    <w:r w:rsidRPr="00F3562E">
      <w:rPr>
        <w:rFonts w:ascii="Calibri" w:eastAsia="Calibri" w:hAnsi="Calibri" w:cs="Times New Roman"/>
        <w:sz w:val="20"/>
        <w:szCs w:val="20"/>
        <w:lang w:val="fr-FR"/>
      </w:rPr>
      <w:fldChar w:fldCharType="end"/>
    </w:r>
  </w:p>
  <w:p w14:paraId="65C63E18" w14:textId="52FC3147" w:rsidR="00F3562E" w:rsidRDefault="00F356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992B" w14:textId="77777777" w:rsidR="009C414F" w:rsidRDefault="009C414F" w:rsidP="009C414F">
      <w:pPr>
        <w:spacing w:after="0" w:line="240" w:lineRule="auto"/>
      </w:pPr>
      <w:r>
        <w:separator/>
      </w:r>
    </w:p>
  </w:footnote>
  <w:footnote w:type="continuationSeparator" w:id="0">
    <w:p w14:paraId="700DB4C7" w14:textId="77777777" w:rsidR="009C414F" w:rsidRDefault="009C414F" w:rsidP="009C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3" w:type="dxa"/>
      <w:tblInd w:w="4923" w:type="dxa"/>
      <w:tblLook w:val="04A0" w:firstRow="1" w:lastRow="0" w:firstColumn="1" w:lastColumn="0" w:noHBand="0" w:noVBand="1"/>
    </w:tblPr>
    <w:tblGrid>
      <w:gridCol w:w="5113"/>
    </w:tblGrid>
    <w:tr w:rsidR="009C414F" w:rsidRPr="00ED30D3" w14:paraId="6B381DC3" w14:textId="77777777" w:rsidTr="009C414F">
      <w:trPr>
        <w:trHeight w:val="567"/>
      </w:trPr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925E4A" w14:textId="58FCBC80" w:rsidR="009C414F" w:rsidRPr="00ED30D3" w:rsidRDefault="009C414F" w:rsidP="009C414F">
          <w:pPr>
            <w:spacing w:after="0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TABLE DES MATIÈRES DES MON v2</w:t>
          </w:r>
        </w:p>
      </w:tc>
    </w:tr>
    <w:tr w:rsidR="009C414F" w:rsidRPr="00ED30D3" w14:paraId="5C86A846" w14:textId="77777777" w:rsidTr="009C414F">
      <w:trPr>
        <w:trHeight w:val="567"/>
      </w:trPr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DABCB8" w14:textId="77777777" w:rsidR="009C414F" w:rsidRPr="00ED30D3" w:rsidRDefault="009C414F" w:rsidP="009C414F">
          <w:pPr>
            <w:spacing w:after="0"/>
            <w:jc w:val="right"/>
          </w:pPr>
          <w:r w:rsidRPr="00ED30D3">
            <w:t>Comité d’éthique de la recherche</w:t>
          </w:r>
        </w:p>
        <w:p w14:paraId="7C86DAD9" w14:textId="77777777" w:rsidR="009C414F" w:rsidRPr="00ED30D3" w:rsidRDefault="009C414F" w:rsidP="009C414F">
          <w:pPr>
            <w:spacing w:after="0"/>
            <w:jc w:val="right"/>
          </w:pPr>
          <w:r w:rsidRPr="00ED30D3">
            <w:t>Mode opératoire normalisé</w:t>
          </w:r>
        </w:p>
      </w:tc>
    </w:tr>
  </w:tbl>
  <w:p w14:paraId="14ED2A18" w14:textId="77777777" w:rsidR="009C414F" w:rsidRDefault="009C41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C"/>
    <w:rsid w:val="000F3414"/>
    <w:rsid w:val="002452EC"/>
    <w:rsid w:val="002A2AC4"/>
    <w:rsid w:val="004F6709"/>
    <w:rsid w:val="005C0E60"/>
    <w:rsid w:val="00653A4C"/>
    <w:rsid w:val="007B02BD"/>
    <w:rsid w:val="009C414F"/>
    <w:rsid w:val="00CE179A"/>
    <w:rsid w:val="00DA1836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B0F388"/>
  <w15:chartTrackingRefBased/>
  <w15:docId w15:val="{79A23712-3891-430D-8A78-BB84BF81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4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414F"/>
  </w:style>
  <w:style w:type="paragraph" w:styleId="Pieddepage">
    <w:name w:val="footer"/>
    <w:basedOn w:val="Normal"/>
    <w:link w:val="PieddepageCar"/>
    <w:uiPriority w:val="99"/>
    <w:unhideWhenUsed/>
    <w:rsid w:val="009C4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7" ma:contentTypeDescription="Create a new document." ma:contentTypeScope="" ma:versionID="4f05f3ddc169f07e65a7b6ca4b4c0be2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6c009a19a14ed7f682803ceacdb4a673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  <Time xmlns="0867f859-d9ca-420f-8ce6-44e8aa7b0b44" xsi:nil="true"/>
  </documentManagement>
</p:properties>
</file>

<file path=customXml/itemProps1.xml><?xml version="1.0" encoding="utf-8"?>
<ds:datastoreItem xmlns:ds="http://schemas.openxmlformats.org/officeDocument/2006/customXml" ds:itemID="{EC883885-C5FE-4448-83E3-EC432EA6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58650-9A6F-4B81-89E3-8CC9357A2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CC0C3-BBBE-4016-9E05-317BB5DE09E2}">
  <ds:schemaRefs>
    <ds:schemaRef ds:uri="http://schemas.microsoft.com/office/2006/metadata/properties"/>
    <ds:schemaRef ds:uri="http://schemas.microsoft.com/office/infopath/2007/PartnerControls"/>
    <ds:schemaRef ds:uri="0ba1c3e9-5c70-48ae-abf9-6cafc0353a2a"/>
    <ds:schemaRef ds:uri="0867f859-d9ca-420f-8ce6-44e8aa7b0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Auteur1</dc:creator>
  <cp:keywords/>
  <dc:description/>
  <cp:lastModifiedBy>Auteur</cp:lastModifiedBy>
  <cp:revision>5</cp:revision>
  <dcterms:created xsi:type="dcterms:W3CDTF">2023-03-17T16:23:00Z</dcterms:created>
  <dcterms:modified xsi:type="dcterms:W3CDTF">2023-06-27T16:02:00Z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ediaServiceImageTags">
    <vt:lpwstr/>
  </property>
</Properties>
</file>