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6D74" w14:textId="77777777" w:rsidR="0030269A" w:rsidRPr="001468ED" w:rsidRDefault="0030269A" w:rsidP="0070668B">
      <w:pPr>
        <w:spacing w:before="0" w:after="0"/>
      </w:pPr>
    </w:p>
    <w:tbl>
      <w:tblPr>
        <w:tblStyle w:val="Grilledutableau"/>
        <w:tblW w:w="0" w:type="auto"/>
        <w:tblLook w:val="04A0" w:firstRow="1" w:lastRow="0" w:firstColumn="1" w:lastColumn="0" w:noHBand="0" w:noVBand="1"/>
      </w:tblPr>
      <w:tblGrid>
        <w:gridCol w:w="3325"/>
        <w:gridCol w:w="6745"/>
      </w:tblGrid>
      <w:tr w:rsidR="0030269A" w:rsidRPr="001468ED" w14:paraId="1EB219A2" w14:textId="77777777" w:rsidTr="00012A3D">
        <w:tc>
          <w:tcPr>
            <w:tcW w:w="3325" w:type="dxa"/>
          </w:tcPr>
          <w:p w14:paraId="4DBCCC4A" w14:textId="77777777" w:rsidR="0030269A" w:rsidRPr="001468ED" w:rsidRDefault="0030269A" w:rsidP="0070668B">
            <w:pPr>
              <w:spacing w:before="60" w:after="60"/>
              <w:rPr>
                <w:b/>
              </w:rPr>
            </w:pPr>
            <w:r w:rsidRPr="001468ED">
              <w:rPr>
                <w:b/>
              </w:rPr>
              <w:t>Title</w:t>
            </w:r>
          </w:p>
        </w:tc>
        <w:tc>
          <w:tcPr>
            <w:tcW w:w="6745" w:type="dxa"/>
          </w:tcPr>
          <w:p w14:paraId="5EF601DB" w14:textId="77777777" w:rsidR="0030269A" w:rsidRPr="001468ED" w:rsidRDefault="0070668B" w:rsidP="0070668B">
            <w:pPr>
              <w:spacing w:before="60" w:after="60"/>
            </w:pPr>
            <w:r w:rsidRPr="001468ED">
              <w:t>Quality Assurance</w:t>
            </w:r>
          </w:p>
        </w:tc>
      </w:tr>
      <w:tr w:rsidR="0030269A" w:rsidRPr="001468ED" w14:paraId="30D9243B" w14:textId="77777777" w:rsidTr="00012A3D">
        <w:tc>
          <w:tcPr>
            <w:tcW w:w="3325" w:type="dxa"/>
          </w:tcPr>
          <w:p w14:paraId="318E24FC" w14:textId="77777777" w:rsidR="0030269A" w:rsidRPr="001468ED" w:rsidRDefault="58B8826E" w:rsidP="0070668B">
            <w:pPr>
              <w:spacing w:before="60" w:after="60"/>
              <w:rPr>
                <w:b/>
                <w:bCs/>
              </w:rPr>
            </w:pPr>
            <w:r w:rsidRPr="001468ED">
              <w:rPr>
                <w:b/>
                <w:bCs/>
              </w:rPr>
              <w:t>SOP Code</w:t>
            </w:r>
          </w:p>
        </w:tc>
        <w:tc>
          <w:tcPr>
            <w:tcW w:w="6745" w:type="dxa"/>
          </w:tcPr>
          <w:p w14:paraId="352D95D0" w14:textId="23984862" w:rsidR="0030269A" w:rsidRPr="001468ED" w:rsidRDefault="58B8826E" w:rsidP="0070668B">
            <w:pPr>
              <w:spacing w:before="60" w:after="60"/>
            </w:pPr>
            <w:r w:rsidRPr="001468ED">
              <w:t>REB</w:t>
            </w:r>
            <w:r w:rsidR="00660163" w:rsidRPr="001468ED">
              <w:t>-</w:t>
            </w:r>
            <w:r w:rsidR="0070668B" w:rsidRPr="001468ED">
              <w:t xml:space="preserve">SOP </w:t>
            </w:r>
            <w:r w:rsidR="00084C61" w:rsidRPr="001468ED">
              <w:t>901-002</w:t>
            </w:r>
          </w:p>
        </w:tc>
      </w:tr>
      <w:tr w:rsidR="0030269A" w:rsidRPr="001468ED" w14:paraId="0BAB5DBC" w14:textId="77777777" w:rsidTr="00012A3D">
        <w:tc>
          <w:tcPr>
            <w:tcW w:w="3325" w:type="dxa"/>
          </w:tcPr>
          <w:p w14:paraId="154FB2D8" w14:textId="77777777" w:rsidR="0030269A" w:rsidRPr="001468ED" w:rsidRDefault="0030269A" w:rsidP="0070668B">
            <w:pPr>
              <w:spacing w:before="60" w:after="60"/>
              <w:rPr>
                <w:b/>
              </w:rPr>
            </w:pPr>
            <w:r w:rsidRPr="001468ED">
              <w:rPr>
                <w:b/>
              </w:rPr>
              <w:t>N2/CAREB SOP CODE</w:t>
            </w:r>
          </w:p>
        </w:tc>
        <w:tc>
          <w:tcPr>
            <w:tcW w:w="6745" w:type="dxa"/>
          </w:tcPr>
          <w:p w14:paraId="2D8CBFEB" w14:textId="20D41D3E" w:rsidR="0030269A" w:rsidRPr="001468ED" w:rsidRDefault="0070668B" w:rsidP="0070668B">
            <w:pPr>
              <w:spacing w:before="60" w:after="60"/>
            </w:pPr>
            <w:r w:rsidRPr="001468ED">
              <w:t>Adapted from SOP 901</w:t>
            </w:r>
            <w:r w:rsidR="00084C61" w:rsidRPr="001468ED">
              <w:t>-003</w:t>
            </w:r>
            <w:r w:rsidRPr="001468ED">
              <w:t xml:space="preserve"> and SOP 902</w:t>
            </w:r>
            <w:r w:rsidR="00084C61" w:rsidRPr="001468ED">
              <w:t>-003</w:t>
            </w:r>
          </w:p>
        </w:tc>
      </w:tr>
      <w:tr w:rsidR="0030269A" w:rsidRPr="001468ED" w14:paraId="7664B3D2" w14:textId="77777777" w:rsidTr="00012A3D">
        <w:tc>
          <w:tcPr>
            <w:tcW w:w="3325" w:type="dxa"/>
          </w:tcPr>
          <w:p w14:paraId="4837B416" w14:textId="77777777" w:rsidR="0030269A" w:rsidRPr="001468ED" w:rsidRDefault="0030269A" w:rsidP="0070668B">
            <w:pPr>
              <w:spacing w:before="60" w:after="60"/>
              <w:rPr>
                <w:b/>
              </w:rPr>
            </w:pPr>
            <w:r w:rsidRPr="001468ED">
              <w:rPr>
                <w:b/>
              </w:rPr>
              <w:t>Effective Date</w:t>
            </w:r>
          </w:p>
        </w:tc>
        <w:tc>
          <w:tcPr>
            <w:tcW w:w="6745" w:type="dxa"/>
          </w:tcPr>
          <w:p w14:paraId="1C049213" w14:textId="77777777" w:rsidR="0030269A" w:rsidRPr="001468ED" w:rsidRDefault="0030269A" w:rsidP="0070668B">
            <w:pPr>
              <w:spacing w:before="60" w:after="60"/>
            </w:pPr>
            <w:r w:rsidRPr="001468ED">
              <w:rPr>
                <w:highlight w:val="yellow"/>
              </w:rPr>
              <w:t>YYYY-MM-DD</w:t>
            </w:r>
          </w:p>
        </w:tc>
      </w:tr>
    </w:tbl>
    <w:p w14:paraId="10538617" w14:textId="77777777" w:rsidR="0030269A" w:rsidRPr="001468ED" w:rsidRDefault="0030269A" w:rsidP="0070668B"/>
    <w:tbl>
      <w:tblPr>
        <w:tblStyle w:val="Grilledutableau"/>
        <w:tblW w:w="0" w:type="auto"/>
        <w:tblLook w:val="04A0" w:firstRow="1" w:lastRow="0" w:firstColumn="1" w:lastColumn="0" w:noHBand="0" w:noVBand="1"/>
      </w:tblPr>
      <w:tblGrid>
        <w:gridCol w:w="3325"/>
        <w:gridCol w:w="4467"/>
        <w:gridCol w:w="2206"/>
      </w:tblGrid>
      <w:tr w:rsidR="0030269A" w:rsidRPr="001468ED" w14:paraId="56272EFB" w14:textId="77777777" w:rsidTr="00012A3D">
        <w:tc>
          <w:tcPr>
            <w:tcW w:w="3325" w:type="dxa"/>
            <w:shd w:val="clear" w:color="auto" w:fill="D9D9D9" w:themeFill="background1" w:themeFillShade="D9"/>
          </w:tcPr>
          <w:p w14:paraId="6F4BCB23" w14:textId="77777777" w:rsidR="0030269A" w:rsidRPr="001468ED" w:rsidRDefault="0030269A" w:rsidP="0070668B">
            <w:pPr>
              <w:spacing w:before="60" w:after="60"/>
              <w:jc w:val="center"/>
              <w:rPr>
                <w:b/>
              </w:rPr>
            </w:pPr>
            <w:r w:rsidRPr="001468ED">
              <w:rPr>
                <w:b/>
              </w:rPr>
              <w:t>Status</w:t>
            </w:r>
          </w:p>
        </w:tc>
        <w:tc>
          <w:tcPr>
            <w:tcW w:w="4467" w:type="dxa"/>
            <w:shd w:val="clear" w:color="auto" w:fill="D9D9D9" w:themeFill="background1" w:themeFillShade="D9"/>
          </w:tcPr>
          <w:p w14:paraId="49BCF30D" w14:textId="77777777" w:rsidR="0030269A" w:rsidRPr="001468ED" w:rsidRDefault="0030269A" w:rsidP="0070668B">
            <w:pPr>
              <w:spacing w:before="60" w:after="60"/>
              <w:jc w:val="center"/>
              <w:rPr>
                <w:b/>
              </w:rPr>
            </w:pPr>
            <w:r w:rsidRPr="001468ED">
              <w:rPr>
                <w:b/>
              </w:rPr>
              <w:t>Name and Title</w:t>
            </w:r>
          </w:p>
        </w:tc>
        <w:tc>
          <w:tcPr>
            <w:tcW w:w="2206" w:type="dxa"/>
            <w:shd w:val="clear" w:color="auto" w:fill="D9D9D9" w:themeFill="background1" w:themeFillShade="D9"/>
          </w:tcPr>
          <w:p w14:paraId="70C524F1" w14:textId="77777777" w:rsidR="0030269A" w:rsidRPr="001468ED" w:rsidRDefault="0030269A" w:rsidP="0070668B">
            <w:pPr>
              <w:spacing w:before="60" w:after="60"/>
              <w:jc w:val="center"/>
              <w:rPr>
                <w:b/>
              </w:rPr>
            </w:pPr>
            <w:r w:rsidRPr="001468ED">
              <w:rPr>
                <w:b/>
              </w:rPr>
              <w:t>Date</w:t>
            </w:r>
          </w:p>
        </w:tc>
      </w:tr>
      <w:tr w:rsidR="0030269A" w:rsidRPr="001468ED" w14:paraId="7D521403" w14:textId="77777777" w:rsidTr="00012A3D">
        <w:tc>
          <w:tcPr>
            <w:tcW w:w="3325" w:type="dxa"/>
          </w:tcPr>
          <w:p w14:paraId="38422FB9" w14:textId="77777777" w:rsidR="0030269A" w:rsidRPr="001468ED" w:rsidRDefault="00012A3D" w:rsidP="0070668B">
            <w:pPr>
              <w:spacing w:before="60" w:after="60"/>
              <w:jc w:val="left"/>
              <w:rPr>
                <w:b/>
                <w:i/>
                <w:highlight w:val="yellow"/>
              </w:rPr>
            </w:pPr>
            <w:r w:rsidRPr="001468ED">
              <w:rPr>
                <w:b/>
                <w:i/>
              </w:rPr>
              <w:t>Author of Harmonized Template</w:t>
            </w:r>
          </w:p>
        </w:tc>
        <w:tc>
          <w:tcPr>
            <w:tcW w:w="4467" w:type="dxa"/>
          </w:tcPr>
          <w:p w14:paraId="5E2D8C32" w14:textId="3DBF627A" w:rsidR="0030269A" w:rsidRPr="001468ED" w:rsidRDefault="00084C61" w:rsidP="0070668B">
            <w:pPr>
              <w:spacing w:before="60" w:after="60"/>
            </w:pPr>
            <w:r w:rsidRPr="001468ED">
              <w:t xml:space="preserve">REB </w:t>
            </w:r>
            <w:r w:rsidR="00012A3D" w:rsidRPr="001468ED">
              <w:t>SOPs</w:t>
            </w:r>
            <w:r w:rsidRPr="001468ED">
              <w:t xml:space="preserve"> developed by CATALIS Network</w:t>
            </w:r>
          </w:p>
        </w:tc>
        <w:tc>
          <w:tcPr>
            <w:tcW w:w="2206" w:type="dxa"/>
          </w:tcPr>
          <w:p w14:paraId="146838A7" w14:textId="7231AEAB" w:rsidR="0030269A" w:rsidRPr="001468ED" w:rsidRDefault="00084C61" w:rsidP="0070668B">
            <w:pPr>
              <w:spacing w:before="60" w:after="60"/>
              <w:jc w:val="center"/>
            </w:pPr>
            <w:r w:rsidRPr="001468ED">
              <w:t>2023-05-01</w:t>
            </w:r>
          </w:p>
        </w:tc>
      </w:tr>
      <w:tr w:rsidR="005A11F5" w:rsidRPr="001468ED" w14:paraId="58BD7405" w14:textId="77777777" w:rsidTr="00012A3D">
        <w:tc>
          <w:tcPr>
            <w:tcW w:w="3325" w:type="dxa"/>
          </w:tcPr>
          <w:p w14:paraId="50D6C3E1" w14:textId="77777777" w:rsidR="005A11F5" w:rsidRPr="001468ED" w:rsidRDefault="005A11F5" w:rsidP="0070668B">
            <w:pPr>
              <w:spacing w:before="60" w:after="60"/>
              <w:rPr>
                <w:b/>
                <w:i/>
                <w:highlight w:val="yellow"/>
              </w:rPr>
            </w:pPr>
            <w:r w:rsidRPr="001468ED">
              <w:rPr>
                <w:b/>
                <w:i/>
              </w:rPr>
              <w:t>Approved</w:t>
            </w:r>
          </w:p>
        </w:tc>
        <w:tc>
          <w:tcPr>
            <w:tcW w:w="4467" w:type="dxa"/>
          </w:tcPr>
          <w:p w14:paraId="5A257444" w14:textId="77777777" w:rsidR="005A11F5" w:rsidRPr="001468ED" w:rsidRDefault="008F4B93" w:rsidP="0070668B">
            <w:pPr>
              <w:spacing w:before="60" w:after="60"/>
            </w:pPr>
            <w:r w:rsidRPr="001468ED">
              <w:t>REB Full Board Meeting XXX</w:t>
            </w:r>
          </w:p>
        </w:tc>
        <w:tc>
          <w:tcPr>
            <w:tcW w:w="2206" w:type="dxa"/>
          </w:tcPr>
          <w:p w14:paraId="69EA3343" w14:textId="77777777" w:rsidR="005A11F5" w:rsidRPr="001468ED" w:rsidRDefault="005A11F5" w:rsidP="0070668B">
            <w:pPr>
              <w:spacing w:before="60" w:after="60"/>
              <w:jc w:val="center"/>
            </w:pPr>
            <w:r w:rsidRPr="001468ED">
              <w:t>YYYY-MM-DD</w:t>
            </w:r>
          </w:p>
        </w:tc>
      </w:tr>
      <w:tr w:rsidR="005A11F5" w:rsidRPr="001468ED" w14:paraId="23FE76AB" w14:textId="77777777" w:rsidTr="00012A3D">
        <w:tc>
          <w:tcPr>
            <w:tcW w:w="3325" w:type="dxa"/>
          </w:tcPr>
          <w:p w14:paraId="7718C61F" w14:textId="312DA8EB" w:rsidR="005A11F5" w:rsidRPr="001468ED" w:rsidRDefault="00084C61" w:rsidP="0070668B">
            <w:pPr>
              <w:spacing w:before="60" w:after="60"/>
              <w:rPr>
                <w:b/>
                <w:i/>
                <w:highlight w:val="yellow"/>
              </w:rPr>
            </w:pPr>
            <w:r w:rsidRPr="001468ED">
              <w:rPr>
                <w:b/>
                <w:i/>
              </w:rPr>
              <w:t>[Approved] or [</w:t>
            </w:r>
            <w:r w:rsidR="005A11F5" w:rsidRPr="001468ED">
              <w:rPr>
                <w:b/>
                <w:i/>
              </w:rPr>
              <w:t>Acknowledge receipt</w:t>
            </w:r>
            <w:r w:rsidRPr="001468ED">
              <w:rPr>
                <w:b/>
                <w:i/>
              </w:rPr>
              <w:t>]</w:t>
            </w:r>
          </w:p>
        </w:tc>
        <w:tc>
          <w:tcPr>
            <w:tcW w:w="4467" w:type="dxa"/>
          </w:tcPr>
          <w:p w14:paraId="0C757918" w14:textId="77777777" w:rsidR="005A11F5" w:rsidRPr="001468ED" w:rsidRDefault="00E428CC" w:rsidP="0070668B">
            <w:pPr>
              <w:spacing w:before="60" w:after="60"/>
            </w:pPr>
            <w:r w:rsidRPr="001468ED">
              <w:t xml:space="preserve">CA </w:t>
            </w:r>
            <w:r w:rsidR="005A11F5" w:rsidRPr="001468ED">
              <w:t>XXX</w:t>
            </w:r>
          </w:p>
        </w:tc>
        <w:tc>
          <w:tcPr>
            <w:tcW w:w="2206" w:type="dxa"/>
          </w:tcPr>
          <w:p w14:paraId="11B33B81" w14:textId="77777777" w:rsidR="005A11F5" w:rsidRPr="001468ED" w:rsidRDefault="005A11F5" w:rsidP="0070668B">
            <w:pPr>
              <w:spacing w:before="60" w:after="60"/>
              <w:jc w:val="center"/>
            </w:pPr>
            <w:r w:rsidRPr="001468ED">
              <w:t>YYYY-MM-DD</w:t>
            </w:r>
          </w:p>
        </w:tc>
      </w:tr>
    </w:tbl>
    <w:p w14:paraId="741B3770" w14:textId="77777777" w:rsidR="002E18ED" w:rsidRPr="001468ED" w:rsidRDefault="002E18ED" w:rsidP="0070668B">
      <w:pPr>
        <w:rPr>
          <w:b/>
        </w:rPr>
      </w:pPr>
    </w:p>
    <w:p w14:paraId="532AC22A" w14:textId="77777777" w:rsidR="0030269A" w:rsidRPr="001468ED" w:rsidRDefault="0030269A" w:rsidP="0070668B">
      <w:pPr>
        <w:rPr>
          <w:b/>
        </w:rPr>
      </w:pPr>
      <w:r w:rsidRPr="001468ED">
        <w:rPr>
          <w:b/>
        </w:rPr>
        <w:t>Table of Content</w:t>
      </w:r>
    </w:p>
    <w:p w14:paraId="7FA9CA55" w14:textId="5282EADA" w:rsidR="001468ED" w:rsidRDefault="0030269A">
      <w:pPr>
        <w:pStyle w:val="TM1"/>
        <w:rPr>
          <w:kern w:val="2"/>
          <w:sz w:val="22"/>
          <w:szCs w:val="22"/>
          <w:lang w:val="fr-CA" w:eastAsia="fr-CA"/>
          <w14:ligatures w14:val="standardContextual"/>
        </w:rPr>
      </w:pPr>
      <w:r w:rsidRPr="001468ED">
        <w:rPr>
          <w:noProof w:val="0"/>
        </w:rPr>
        <w:fldChar w:fldCharType="begin"/>
      </w:r>
      <w:r w:rsidRPr="001468ED">
        <w:rPr>
          <w:noProof w:val="0"/>
        </w:rPr>
        <w:instrText xml:space="preserve"> TOC \o "1-2" \u </w:instrText>
      </w:r>
      <w:r w:rsidRPr="001468ED">
        <w:rPr>
          <w:noProof w:val="0"/>
        </w:rPr>
        <w:fldChar w:fldCharType="separate"/>
      </w:r>
      <w:r w:rsidR="001468ED">
        <w:t>1</w:t>
      </w:r>
      <w:r w:rsidR="001468ED">
        <w:rPr>
          <w:kern w:val="2"/>
          <w:sz w:val="22"/>
          <w:szCs w:val="22"/>
          <w:lang w:val="fr-CA" w:eastAsia="fr-CA"/>
          <w14:ligatures w14:val="standardContextual"/>
        </w:rPr>
        <w:tab/>
      </w:r>
      <w:r w:rsidR="001468ED">
        <w:t>Purpose</w:t>
      </w:r>
      <w:r w:rsidR="001468ED">
        <w:tab/>
      </w:r>
      <w:r w:rsidR="001468ED">
        <w:fldChar w:fldCharType="begin"/>
      </w:r>
      <w:r w:rsidR="001468ED">
        <w:instrText xml:space="preserve"> PAGEREF _Toc151455298 \h </w:instrText>
      </w:r>
      <w:r w:rsidR="001468ED">
        <w:fldChar w:fldCharType="separate"/>
      </w:r>
      <w:r w:rsidR="001468ED">
        <w:t>1</w:t>
      </w:r>
      <w:r w:rsidR="001468ED">
        <w:fldChar w:fldCharType="end"/>
      </w:r>
    </w:p>
    <w:p w14:paraId="2FC40F0C" w14:textId="6A31A42C" w:rsidR="001468ED" w:rsidRDefault="001468ED">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_Toc151455299 \h </w:instrText>
      </w:r>
      <w:r>
        <w:fldChar w:fldCharType="separate"/>
      </w:r>
      <w:r>
        <w:t>2</w:t>
      </w:r>
      <w:r>
        <w:fldChar w:fldCharType="end"/>
      </w:r>
    </w:p>
    <w:p w14:paraId="0F82160E" w14:textId="0974AEAC" w:rsidR="001468ED" w:rsidRDefault="001468ED">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_Toc151455300 \h </w:instrText>
      </w:r>
      <w:r>
        <w:fldChar w:fldCharType="separate"/>
      </w:r>
      <w:r>
        <w:t>2</w:t>
      </w:r>
      <w:r>
        <w:fldChar w:fldCharType="end"/>
      </w:r>
    </w:p>
    <w:p w14:paraId="0C94D0A2" w14:textId="6B391E9B" w:rsidR="001468ED" w:rsidRDefault="001468ED">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_Toc151455301 \h </w:instrText>
      </w:r>
      <w:r>
        <w:fldChar w:fldCharType="separate"/>
      </w:r>
      <w:r>
        <w:t>2</w:t>
      </w:r>
      <w:r>
        <w:fldChar w:fldCharType="end"/>
      </w:r>
    </w:p>
    <w:p w14:paraId="44149D82" w14:textId="366AF770" w:rsidR="001468ED" w:rsidRDefault="001468ED">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_Toc151455302 \h </w:instrText>
      </w:r>
      <w:r>
        <w:fldChar w:fldCharType="separate"/>
      </w:r>
      <w:r>
        <w:t>2</w:t>
      </w:r>
      <w:r>
        <w:fldChar w:fldCharType="end"/>
      </w:r>
    </w:p>
    <w:p w14:paraId="65EB6914" w14:textId="10F8DA10" w:rsidR="001468ED" w:rsidRDefault="001468ED">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Quality Assurance Inspections by the Institution, MSSS, and OHRP</w:t>
      </w:r>
      <w:r>
        <w:tab/>
      </w:r>
      <w:r>
        <w:fldChar w:fldCharType="begin"/>
      </w:r>
      <w:r>
        <w:instrText xml:space="preserve"> PAGEREF _Toc151455303 \h </w:instrText>
      </w:r>
      <w:r>
        <w:fldChar w:fldCharType="separate"/>
      </w:r>
      <w:r>
        <w:t>2</w:t>
      </w:r>
      <w:r>
        <w:fldChar w:fldCharType="end"/>
      </w:r>
    </w:p>
    <w:p w14:paraId="132B10D7" w14:textId="779E2EDE" w:rsidR="001468ED" w:rsidRDefault="001468ED">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Inspections/Audits Related to Research Studies</w:t>
      </w:r>
      <w:r>
        <w:tab/>
      </w:r>
      <w:r>
        <w:fldChar w:fldCharType="begin"/>
      </w:r>
      <w:r>
        <w:instrText xml:space="preserve"> PAGEREF _Toc151455304 \h </w:instrText>
      </w:r>
      <w:r>
        <w:fldChar w:fldCharType="separate"/>
      </w:r>
      <w:r>
        <w:t>3</w:t>
      </w:r>
      <w:r>
        <w:fldChar w:fldCharType="end"/>
      </w:r>
    </w:p>
    <w:p w14:paraId="7631C325" w14:textId="789BDD4C" w:rsidR="001468ED" w:rsidRDefault="001468ED">
      <w:pPr>
        <w:pStyle w:val="TM2"/>
        <w:rPr>
          <w:kern w:val="2"/>
          <w:sz w:val="22"/>
          <w:szCs w:val="22"/>
          <w:lang w:val="fr-CA" w:eastAsia="fr-CA"/>
          <w14:ligatures w14:val="standardContextual"/>
        </w:rPr>
      </w:pPr>
      <w:r>
        <w:t>5.3</w:t>
      </w:r>
      <w:r>
        <w:rPr>
          <w:kern w:val="2"/>
          <w:sz w:val="22"/>
          <w:szCs w:val="22"/>
          <w:lang w:val="fr-CA" w:eastAsia="fr-CA"/>
          <w14:ligatures w14:val="standardContextual"/>
        </w:rPr>
        <w:tab/>
      </w:r>
      <w:r>
        <w:t>Annual REB Report</w:t>
      </w:r>
      <w:r>
        <w:tab/>
      </w:r>
      <w:r>
        <w:fldChar w:fldCharType="begin"/>
      </w:r>
      <w:r>
        <w:instrText xml:space="preserve"> PAGEREF _Toc151455305 \h </w:instrText>
      </w:r>
      <w:r>
        <w:fldChar w:fldCharType="separate"/>
      </w:r>
      <w:r>
        <w:t>3</w:t>
      </w:r>
      <w:r>
        <w:fldChar w:fldCharType="end"/>
      </w:r>
    </w:p>
    <w:p w14:paraId="6E1867BD" w14:textId="0FC69E11" w:rsidR="001468ED" w:rsidRDefault="001468ED">
      <w:pPr>
        <w:pStyle w:val="TM2"/>
        <w:rPr>
          <w:kern w:val="2"/>
          <w:sz w:val="22"/>
          <w:szCs w:val="22"/>
          <w:lang w:val="fr-CA" w:eastAsia="fr-CA"/>
          <w14:ligatures w14:val="standardContextual"/>
        </w:rPr>
      </w:pPr>
      <w:r>
        <w:t>5.4</w:t>
      </w:r>
      <w:r>
        <w:rPr>
          <w:kern w:val="2"/>
          <w:sz w:val="22"/>
          <w:szCs w:val="22"/>
          <w:lang w:val="fr-CA" w:eastAsia="fr-CA"/>
          <w14:ligatures w14:val="standardContextual"/>
        </w:rPr>
        <w:tab/>
      </w:r>
      <w:r>
        <w:t>Preparing for an Inspection or Audit</w:t>
      </w:r>
      <w:r>
        <w:tab/>
      </w:r>
      <w:r>
        <w:fldChar w:fldCharType="begin"/>
      </w:r>
      <w:r>
        <w:instrText xml:space="preserve"> PAGEREF _Toc151455306 \h </w:instrText>
      </w:r>
      <w:r>
        <w:fldChar w:fldCharType="separate"/>
      </w:r>
      <w:r>
        <w:t>3</w:t>
      </w:r>
      <w:r>
        <w:fldChar w:fldCharType="end"/>
      </w:r>
    </w:p>
    <w:p w14:paraId="39509CE5" w14:textId="7927FCF5" w:rsidR="001468ED" w:rsidRDefault="001468ED">
      <w:pPr>
        <w:pStyle w:val="TM2"/>
        <w:rPr>
          <w:kern w:val="2"/>
          <w:sz w:val="22"/>
          <w:szCs w:val="22"/>
          <w:lang w:val="fr-CA" w:eastAsia="fr-CA"/>
          <w14:ligatures w14:val="standardContextual"/>
        </w:rPr>
      </w:pPr>
      <w:r>
        <w:t>5.5</w:t>
      </w:r>
      <w:r>
        <w:rPr>
          <w:kern w:val="2"/>
          <w:sz w:val="22"/>
          <w:szCs w:val="22"/>
          <w:lang w:val="fr-CA" w:eastAsia="fr-CA"/>
          <w14:ligatures w14:val="standardContextual"/>
        </w:rPr>
        <w:tab/>
      </w:r>
      <w:r>
        <w:t>Participating in an Inspection or Audit</w:t>
      </w:r>
      <w:r>
        <w:tab/>
      </w:r>
      <w:r>
        <w:fldChar w:fldCharType="begin"/>
      </w:r>
      <w:r>
        <w:instrText xml:space="preserve"> PAGEREF _Toc151455307 \h </w:instrText>
      </w:r>
      <w:r>
        <w:fldChar w:fldCharType="separate"/>
      </w:r>
      <w:r>
        <w:t>4</w:t>
      </w:r>
      <w:r>
        <w:fldChar w:fldCharType="end"/>
      </w:r>
    </w:p>
    <w:p w14:paraId="649FD1EF" w14:textId="17C44607" w:rsidR="001468ED" w:rsidRDefault="001468ED">
      <w:pPr>
        <w:pStyle w:val="TM2"/>
        <w:rPr>
          <w:kern w:val="2"/>
          <w:sz w:val="22"/>
          <w:szCs w:val="22"/>
          <w:lang w:val="fr-CA" w:eastAsia="fr-CA"/>
          <w14:ligatures w14:val="standardContextual"/>
        </w:rPr>
      </w:pPr>
      <w:r>
        <w:t>5.6</w:t>
      </w:r>
      <w:r>
        <w:rPr>
          <w:kern w:val="2"/>
          <w:sz w:val="22"/>
          <w:szCs w:val="22"/>
          <w:lang w:val="fr-CA" w:eastAsia="fr-CA"/>
          <w14:ligatures w14:val="standardContextual"/>
        </w:rPr>
        <w:tab/>
      </w:r>
      <w:r>
        <w:t>Follow-up after an Inspection or Audit</w:t>
      </w:r>
      <w:r>
        <w:tab/>
      </w:r>
      <w:r>
        <w:fldChar w:fldCharType="begin"/>
      </w:r>
      <w:r>
        <w:instrText xml:space="preserve"> PAGEREF _Toc151455308 \h </w:instrText>
      </w:r>
      <w:r>
        <w:fldChar w:fldCharType="separate"/>
      </w:r>
      <w:r>
        <w:t>4</w:t>
      </w:r>
      <w:r>
        <w:fldChar w:fldCharType="end"/>
      </w:r>
    </w:p>
    <w:p w14:paraId="6245A85F" w14:textId="55B0EDC4" w:rsidR="001468ED" w:rsidRDefault="001468ED">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_Toc151455309 \h </w:instrText>
      </w:r>
      <w:r>
        <w:fldChar w:fldCharType="separate"/>
      </w:r>
      <w:r>
        <w:t>5</w:t>
      </w:r>
      <w:r>
        <w:fldChar w:fldCharType="end"/>
      </w:r>
    </w:p>
    <w:p w14:paraId="25592998" w14:textId="5C5A8764" w:rsidR="001468ED" w:rsidRDefault="001468ED">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_Toc151455310 \h </w:instrText>
      </w:r>
      <w:r>
        <w:fldChar w:fldCharType="separate"/>
      </w:r>
      <w:r>
        <w:t>5</w:t>
      </w:r>
      <w:r>
        <w:fldChar w:fldCharType="end"/>
      </w:r>
    </w:p>
    <w:p w14:paraId="689D60F7" w14:textId="49E27F4D" w:rsidR="001468ED" w:rsidRDefault="001468ED">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_Toc151455311 \h </w:instrText>
      </w:r>
      <w:r>
        <w:fldChar w:fldCharType="separate"/>
      </w:r>
      <w:r>
        <w:t>5</w:t>
      </w:r>
      <w:r>
        <w:fldChar w:fldCharType="end"/>
      </w:r>
    </w:p>
    <w:p w14:paraId="6FF26C53" w14:textId="789DDF22" w:rsidR="002B5BA5" w:rsidRPr="001468ED" w:rsidRDefault="0030269A" w:rsidP="0070668B">
      <w:r w:rsidRPr="001468ED">
        <w:rPr>
          <w:rFonts w:eastAsiaTheme="minorEastAsia" w:cstheme="minorHAnsi"/>
          <w:lang w:eastAsia="fr-FR"/>
        </w:rPr>
        <w:fldChar w:fldCharType="end"/>
      </w:r>
    </w:p>
    <w:p w14:paraId="42328D7C" w14:textId="77777777" w:rsidR="00B66BD6" w:rsidRPr="001468ED" w:rsidRDefault="00756C58" w:rsidP="0070668B">
      <w:pPr>
        <w:pStyle w:val="Titre1"/>
        <w:widowControl/>
      </w:pPr>
      <w:bookmarkStart w:id="0" w:name="_Toc11674089"/>
      <w:bookmarkStart w:id="1" w:name="_Toc151455298"/>
      <w:r w:rsidRPr="001468ED">
        <w:t>Purpose</w:t>
      </w:r>
      <w:bookmarkEnd w:id="0"/>
      <w:bookmarkEnd w:id="1"/>
    </w:p>
    <w:p w14:paraId="286AA617" w14:textId="77777777" w:rsidR="0070668B" w:rsidRPr="001468ED" w:rsidRDefault="0070668B" w:rsidP="0070668B">
      <w:r w:rsidRPr="001468ED">
        <w:t>This standard operating procedure (SOP) describes the procedures to be followed before, during and after an external inspection or audit.</w:t>
      </w:r>
    </w:p>
    <w:p w14:paraId="1E72843E" w14:textId="77777777" w:rsidR="00756C58" w:rsidRPr="001468ED" w:rsidRDefault="00756C58" w:rsidP="0070668B">
      <w:pPr>
        <w:pStyle w:val="Titre1"/>
        <w:widowControl/>
      </w:pPr>
      <w:bookmarkStart w:id="2" w:name="_Toc151455299"/>
      <w:r w:rsidRPr="001468ED">
        <w:lastRenderedPageBreak/>
        <w:t>Scope</w:t>
      </w:r>
      <w:bookmarkEnd w:id="2"/>
    </w:p>
    <w:p w14:paraId="2A4807BB" w14:textId="77777777" w:rsidR="0070668B" w:rsidRPr="001468ED" w:rsidRDefault="0070668B" w:rsidP="0070668B">
      <w:r w:rsidRPr="001468ED">
        <w:t>This SOP pertains to Research Ethics Boards (REB) that review human participant research in compliance with applicable regulations and guidelines.</w:t>
      </w:r>
    </w:p>
    <w:p w14:paraId="285D562B" w14:textId="77777777" w:rsidR="00756C58" w:rsidRPr="001468ED" w:rsidRDefault="002E18ED" w:rsidP="0070668B">
      <w:pPr>
        <w:pStyle w:val="Titre1"/>
        <w:widowControl/>
      </w:pPr>
      <w:bookmarkStart w:id="3" w:name="_Toc151455300"/>
      <w:r w:rsidRPr="001468ED">
        <w:t>R</w:t>
      </w:r>
      <w:r w:rsidR="00756C58" w:rsidRPr="001468ED">
        <w:t>esponsibilities</w:t>
      </w:r>
      <w:bookmarkEnd w:id="3"/>
    </w:p>
    <w:p w14:paraId="1FBF832B" w14:textId="77777777" w:rsidR="0070668B" w:rsidRPr="001468ED" w:rsidRDefault="0070668B" w:rsidP="0070668B">
      <w:r w:rsidRPr="001468ED">
        <w:t>All REB members, designated REB staff, and Researchers are responsible for ensuring that the requirements of this SOP are met.</w:t>
      </w:r>
    </w:p>
    <w:p w14:paraId="1117D068" w14:textId="77777777" w:rsidR="00756C58" w:rsidRPr="001468ED" w:rsidRDefault="002E18ED" w:rsidP="0070668B">
      <w:pPr>
        <w:pStyle w:val="Titre1"/>
        <w:widowControl/>
      </w:pPr>
      <w:bookmarkStart w:id="4" w:name="_Toc151455301"/>
      <w:r w:rsidRPr="001468ED">
        <w:t>D</w:t>
      </w:r>
      <w:r w:rsidR="00756C58" w:rsidRPr="001468ED">
        <w:t>efinitions</w:t>
      </w:r>
      <w:bookmarkEnd w:id="4"/>
    </w:p>
    <w:p w14:paraId="59A2D9B5" w14:textId="77777777" w:rsidR="002E18ED" w:rsidRPr="001468ED" w:rsidRDefault="00A313CE" w:rsidP="0070668B">
      <w:r w:rsidRPr="001468ED">
        <w:t>See Glossary of Terms.</w:t>
      </w:r>
    </w:p>
    <w:p w14:paraId="5786C9DF" w14:textId="77777777" w:rsidR="00756C58" w:rsidRPr="001468ED" w:rsidRDefault="002E18ED" w:rsidP="0070668B">
      <w:pPr>
        <w:pStyle w:val="Titre1"/>
        <w:widowControl/>
      </w:pPr>
      <w:bookmarkStart w:id="5" w:name="_Toc151455302"/>
      <w:r w:rsidRPr="001468ED">
        <w:t>P</w:t>
      </w:r>
      <w:r w:rsidR="00756C58" w:rsidRPr="001468ED">
        <w:t>rocedures</w:t>
      </w:r>
      <w:bookmarkEnd w:id="5"/>
    </w:p>
    <w:p w14:paraId="68FB5709" w14:textId="77777777" w:rsidR="002E18ED" w:rsidRPr="001468ED" w:rsidRDefault="0070668B" w:rsidP="0070668B">
      <w:r w:rsidRPr="001468ED">
        <w:t xml:space="preserve">Quality Management programs, Quality Assurance (QA) and Quality Control (QC) activities, such as inspections of the REB and of Researchers, aim to ensure the protection of </w:t>
      </w:r>
      <w:r w:rsidRPr="001468ED" w:rsidDel="00DE561C">
        <w:t xml:space="preserve">the </w:t>
      </w:r>
      <w:r w:rsidRPr="001468ED">
        <w:t>human participants in research studies.</w:t>
      </w:r>
    </w:p>
    <w:p w14:paraId="0D46EB1C" w14:textId="77777777" w:rsidR="0070668B" w:rsidRPr="001468ED" w:rsidRDefault="0070668B" w:rsidP="0070668B">
      <w:r w:rsidRPr="001468ED">
        <w:t xml:space="preserve">Findings of these activities are measured against established policies and procedures and </w:t>
      </w:r>
      <w:proofErr w:type="gramStart"/>
      <w:r w:rsidRPr="001468ED">
        <w:t>all of</w:t>
      </w:r>
      <w:proofErr w:type="gramEnd"/>
      <w:r w:rsidRPr="001468ED">
        <w:t xml:space="preserve"> the applicable ethical, legal, and regulatory requirements. When areas for improvement are identified, corrective action is taken including training, education, and the revision of SOPs.</w:t>
      </w:r>
    </w:p>
    <w:p w14:paraId="74B647CB" w14:textId="77777777" w:rsidR="0070668B" w:rsidRPr="001468ED" w:rsidRDefault="0070668B" w:rsidP="0070668B">
      <w:pPr>
        <w:pStyle w:val="Titre2"/>
        <w:widowControl/>
      </w:pPr>
      <w:bookmarkStart w:id="6" w:name="_Toc151455303"/>
      <w:r w:rsidRPr="001468ED">
        <w:t>Quality Assurance Inspections by the Institution, MSSS, and OHRP</w:t>
      </w:r>
      <w:bookmarkEnd w:id="6"/>
    </w:p>
    <w:p w14:paraId="0FED208C" w14:textId="77777777" w:rsidR="0070668B" w:rsidRPr="001468ED" w:rsidRDefault="0070668B" w:rsidP="0070668B">
      <w:r w:rsidRPr="001468ED">
        <w:t>The Board of Directors of the institution may request an inspection of REB activities. Appropriate measures should be taken to avoid conflict of interest on the part of investigators. Thus, neither the Research Centre nor the Research Director’s Office may conduct the investigation.</w:t>
      </w:r>
    </w:p>
    <w:p w14:paraId="1706609F" w14:textId="70C8E346" w:rsidR="0070668B" w:rsidRPr="001468ED" w:rsidRDefault="0070668B" w:rsidP="0070668B">
      <w:bookmarkStart w:id="7" w:name="_Hlk151372209"/>
      <w:r w:rsidRPr="001468ED">
        <w:t>The Quebec Minister of Health and Social Services (</w:t>
      </w:r>
      <w:proofErr w:type="spellStart"/>
      <w:r w:rsidRPr="001468ED">
        <w:rPr>
          <w:i/>
        </w:rPr>
        <w:t>Ministère</w:t>
      </w:r>
      <w:proofErr w:type="spellEnd"/>
      <w:r w:rsidRPr="001468ED">
        <w:rPr>
          <w:i/>
        </w:rPr>
        <w:t xml:space="preserve"> de la </w:t>
      </w:r>
      <w:proofErr w:type="spellStart"/>
      <w:r w:rsidRPr="001468ED">
        <w:rPr>
          <w:i/>
        </w:rPr>
        <w:t>Santé</w:t>
      </w:r>
      <w:proofErr w:type="spellEnd"/>
      <w:r w:rsidRPr="001468ED">
        <w:rPr>
          <w:i/>
        </w:rPr>
        <w:t xml:space="preserve"> et des Services </w:t>
      </w:r>
      <w:proofErr w:type="spellStart"/>
      <w:r w:rsidRPr="001468ED">
        <w:rPr>
          <w:i/>
        </w:rPr>
        <w:t>sociaux</w:t>
      </w:r>
      <w:proofErr w:type="spellEnd"/>
      <w:r w:rsidRPr="001468ED">
        <w:t xml:space="preserve">, MSSS) may appoint a group or individual to conduct quality control visits of designated REBs at any time, in accordance with article 21 of the </w:t>
      </w:r>
      <w:r w:rsidRPr="001468ED">
        <w:rPr>
          <w:i/>
        </w:rPr>
        <w:t>Civil Code of Quebec</w:t>
      </w:r>
      <w:r w:rsidRPr="001468ED">
        <w:t>. These investigators are obliged to respect confidentiality and show discretion.</w:t>
      </w:r>
      <w:r w:rsidRPr="001468ED">
        <w:rPr>
          <w:vertAlign w:val="superscript"/>
        </w:rPr>
        <w:footnoteReference w:id="1"/>
      </w:r>
    </w:p>
    <w:p w14:paraId="6AB56B5B" w14:textId="77777777" w:rsidR="0070668B" w:rsidRPr="001468ED" w:rsidRDefault="0070668B" w:rsidP="0070668B">
      <w:r w:rsidRPr="001468ED">
        <w:t xml:space="preserve">The U.S. Food and Drug Administration (FDA) has the authority to audit Researcher sites involved in studies conducted under a U.S. Investigated New Drug Application (IND) or Investigational Device Exemption (IDE), to assess compliance with relevant regulations and guidelines. The U.S. Office for Human Research Protection (OHRP) </w:t>
      </w:r>
      <w:bookmarkEnd w:id="7"/>
      <w:r w:rsidRPr="001468ED">
        <w:t>has the authority to audit Canadian REBs that oversee studies supported by the U.S. federal government.</w:t>
      </w:r>
    </w:p>
    <w:p w14:paraId="4CE479B8" w14:textId="77777777" w:rsidR="0070668B" w:rsidRPr="001468ED" w:rsidRDefault="0070668B" w:rsidP="003E4194">
      <w:pPr>
        <w:pStyle w:val="Titre2"/>
        <w:keepNext/>
        <w:widowControl/>
      </w:pPr>
      <w:bookmarkStart w:id="9" w:name="_Toc151455304"/>
      <w:r w:rsidRPr="001468ED">
        <w:lastRenderedPageBreak/>
        <w:t>Inspections/Audits Related to Research Studies</w:t>
      </w:r>
      <w:bookmarkEnd w:id="9"/>
    </w:p>
    <w:p w14:paraId="741E64C1" w14:textId="77777777" w:rsidR="0070668B" w:rsidRPr="001468ED" w:rsidRDefault="0070668B" w:rsidP="0070668B">
      <w:r w:rsidRPr="001468ED">
        <w:t>Sponsors, funding entities, or others authorized by regulations (</w:t>
      </w:r>
      <w:proofErr w:type="gramStart"/>
      <w:r w:rsidRPr="001468ED">
        <w:t>e.g.</w:t>
      </w:r>
      <w:proofErr w:type="gramEnd"/>
      <w:r w:rsidRPr="001468ED">
        <w:t xml:space="preserve"> Health Canada) or agreements with the organizations may have the authority to audit or inspect research-related documents and procedures.</w:t>
      </w:r>
    </w:p>
    <w:p w14:paraId="4D0C22F1" w14:textId="77777777" w:rsidR="0070668B" w:rsidRPr="001468ED" w:rsidRDefault="0070668B" w:rsidP="0070668B">
      <w:r w:rsidRPr="001468ED">
        <w:t>These audits or inspections may involve the REB. The Researcher is responsible for notifying the REB of any planned audits or inspections of research projects overseen by the REB.</w:t>
      </w:r>
    </w:p>
    <w:p w14:paraId="65A567DE" w14:textId="77777777" w:rsidR="0070668B" w:rsidRPr="001468ED" w:rsidRDefault="0070668B" w:rsidP="0070668B">
      <w:pPr>
        <w:pStyle w:val="Titre2"/>
        <w:widowControl/>
      </w:pPr>
      <w:bookmarkStart w:id="10" w:name="_Toc151455305"/>
      <w:r w:rsidRPr="001468ED">
        <w:t>Annual REB Report</w:t>
      </w:r>
      <w:bookmarkEnd w:id="10"/>
    </w:p>
    <w:p w14:paraId="158E9435" w14:textId="537DEF59" w:rsidR="0070668B" w:rsidRPr="001468ED" w:rsidRDefault="0070668B" w:rsidP="00817047">
      <w:pPr>
        <w:pStyle w:val="Titre3"/>
        <w:widowControl/>
        <w:numPr>
          <w:ilvl w:val="0"/>
          <w:numId w:val="0"/>
        </w:numPr>
      </w:pPr>
      <w:r w:rsidRPr="001468ED">
        <w:t>Every year, the REB submits a report of all REB activities to its governing body.</w:t>
      </w:r>
      <w:r w:rsidRPr="001468ED">
        <w:rPr>
          <w:vertAlign w:val="superscript"/>
        </w:rPr>
        <w:footnoteReference w:id="2"/>
      </w:r>
      <w:r w:rsidRPr="001468ED">
        <w:t xml:space="preserve"> To preserve REB independence, the report does not have to be approved by the governing body, but merely acknowledged</w:t>
      </w:r>
      <w:r w:rsidR="00084C61" w:rsidRPr="001468ED">
        <w:t xml:space="preserve">. The Board of Directors must provide a resolution, which </w:t>
      </w:r>
      <w:r w:rsidR="00395BC4" w:rsidRPr="001468ED">
        <w:t>will be</w:t>
      </w:r>
      <w:r w:rsidR="00084C61" w:rsidRPr="001468ED">
        <w:t xml:space="preserve"> forwarded to the MSSS.</w:t>
      </w:r>
    </w:p>
    <w:p w14:paraId="19D85F97" w14:textId="65C3D9BB" w:rsidR="0070668B" w:rsidRPr="001468ED" w:rsidRDefault="0070668B" w:rsidP="00817047">
      <w:pPr>
        <w:pStyle w:val="Titre3"/>
        <w:widowControl/>
        <w:numPr>
          <w:ilvl w:val="0"/>
          <w:numId w:val="0"/>
        </w:numPr>
      </w:pPr>
      <w:r w:rsidRPr="001468ED">
        <w:t>The REB also submits an annual report of REB activities to the MSSS</w:t>
      </w:r>
      <w:r w:rsidR="00084C61" w:rsidRPr="001468ED">
        <w:t>.</w:t>
      </w:r>
      <w:r w:rsidRPr="001468ED">
        <w:rPr>
          <w:vertAlign w:val="superscript"/>
        </w:rPr>
        <w:footnoteReference w:id="3"/>
      </w:r>
    </w:p>
    <w:p w14:paraId="1CD7EF63" w14:textId="2584CAF4" w:rsidR="0070668B" w:rsidRPr="001468ED" w:rsidRDefault="0070668B" w:rsidP="0070668B">
      <w:pPr>
        <w:pStyle w:val="Titre3"/>
        <w:widowControl/>
      </w:pPr>
      <w:r w:rsidRPr="001468ED">
        <w:t>The report, drafted in accordance with MSSS requirements, may contain the following:</w:t>
      </w:r>
    </w:p>
    <w:p w14:paraId="2307600A" w14:textId="77777777" w:rsidR="0070668B" w:rsidRPr="001468ED" w:rsidRDefault="0070668B" w:rsidP="0070668B">
      <w:pPr>
        <w:pStyle w:val="SOPBulletC"/>
      </w:pPr>
      <w:r w:rsidRPr="001468ED">
        <w:t>Roster of REB members, including qualifications and roles within the REB,</w:t>
      </w:r>
    </w:p>
    <w:p w14:paraId="6CFC2683" w14:textId="77777777" w:rsidR="0070668B" w:rsidRPr="001468ED" w:rsidRDefault="0070668B" w:rsidP="0070668B">
      <w:pPr>
        <w:pStyle w:val="SOPBulletC"/>
      </w:pPr>
      <w:r w:rsidRPr="001468ED">
        <w:t>Number of REB meetings held in the year,</w:t>
      </w:r>
    </w:p>
    <w:p w14:paraId="205E695A" w14:textId="77777777" w:rsidR="0070668B" w:rsidRPr="001468ED" w:rsidRDefault="0070668B" w:rsidP="0070668B">
      <w:pPr>
        <w:pStyle w:val="SOPBulletC"/>
      </w:pPr>
      <w:r w:rsidRPr="001468ED">
        <w:t>List of research applications received,</w:t>
      </w:r>
    </w:p>
    <w:p w14:paraId="60FC5B9D" w14:textId="77777777" w:rsidR="0070668B" w:rsidRPr="001468ED" w:rsidRDefault="0070668B" w:rsidP="0070668B">
      <w:pPr>
        <w:pStyle w:val="SOPBulletC"/>
      </w:pPr>
      <w:r w:rsidRPr="001468ED">
        <w:t>Continuing reviews throughout the year,</w:t>
      </w:r>
    </w:p>
    <w:p w14:paraId="4C537F89" w14:textId="77777777" w:rsidR="0070668B" w:rsidRPr="001468ED" w:rsidRDefault="0070668B" w:rsidP="0070668B">
      <w:pPr>
        <w:pStyle w:val="SOPBulletC"/>
      </w:pPr>
      <w:r w:rsidRPr="001468ED">
        <w:t>Any other item that the REB wishes to bring to the attention of the MSSS.</w:t>
      </w:r>
    </w:p>
    <w:p w14:paraId="3A507B05" w14:textId="77777777" w:rsidR="0070668B" w:rsidRPr="001468ED" w:rsidRDefault="0070668B" w:rsidP="0070668B">
      <w:pPr>
        <w:pStyle w:val="Titre2"/>
        <w:widowControl/>
      </w:pPr>
      <w:bookmarkStart w:id="11" w:name="_Toc11674097"/>
      <w:bookmarkStart w:id="12" w:name="_Toc151455306"/>
      <w:r w:rsidRPr="001468ED">
        <w:t>Preparing for an Inspection or Audit</w:t>
      </w:r>
      <w:bookmarkEnd w:id="11"/>
      <w:bookmarkEnd w:id="12"/>
    </w:p>
    <w:p w14:paraId="3C8C36E6" w14:textId="77777777" w:rsidR="0070668B" w:rsidRPr="001468ED" w:rsidRDefault="0070668B" w:rsidP="0070668B">
      <w:pPr>
        <w:pStyle w:val="Titre3"/>
        <w:widowControl/>
      </w:pPr>
      <w:r w:rsidRPr="001468ED">
        <w:t xml:space="preserve">The REB Chair or designee will verify the purpose of the inspection/audit, the applicable project(s) undergoing inspection/audit and the inspection/audit plan and </w:t>
      </w:r>
      <w:proofErr w:type="gramStart"/>
      <w:r w:rsidRPr="001468ED">
        <w:t>procedures;</w:t>
      </w:r>
      <w:proofErr w:type="gramEnd"/>
    </w:p>
    <w:p w14:paraId="6A22E55A" w14:textId="77777777" w:rsidR="0070668B" w:rsidRPr="001468ED" w:rsidRDefault="0070668B" w:rsidP="0070668B">
      <w:pPr>
        <w:pStyle w:val="Titre3"/>
        <w:widowControl/>
      </w:pPr>
      <w:r w:rsidRPr="001468ED">
        <w:t>The REB Chair or designee will notify the REB Support Staff of the inspection/</w:t>
      </w:r>
      <w:proofErr w:type="gramStart"/>
      <w:r w:rsidRPr="001468ED">
        <w:t>audit;</w:t>
      </w:r>
      <w:proofErr w:type="gramEnd"/>
    </w:p>
    <w:p w14:paraId="57C598B1" w14:textId="77777777" w:rsidR="0070668B" w:rsidRPr="001468ED" w:rsidRDefault="0070668B" w:rsidP="0070668B">
      <w:pPr>
        <w:pStyle w:val="Titre3"/>
        <w:widowControl/>
      </w:pPr>
      <w:r w:rsidRPr="001468ED">
        <w:t>The REB Chair or designee will arrange for access to the appropriate documents for the inspector/</w:t>
      </w:r>
      <w:proofErr w:type="gramStart"/>
      <w:r w:rsidRPr="001468ED">
        <w:t>auditor;</w:t>
      </w:r>
      <w:proofErr w:type="gramEnd"/>
    </w:p>
    <w:p w14:paraId="527FA6D3" w14:textId="77777777" w:rsidR="0070668B" w:rsidRPr="001468ED" w:rsidRDefault="0070668B" w:rsidP="0070668B">
      <w:pPr>
        <w:pStyle w:val="Titre3"/>
        <w:widowControl/>
      </w:pPr>
      <w:r w:rsidRPr="001468ED">
        <w:t>The REB Chair or designee will confirm that the REB members and REB Support Staff are available for interviews or to assist the inspector/auditor.</w:t>
      </w:r>
    </w:p>
    <w:p w14:paraId="062FD568" w14:textId="77777777" w:rsidR="0070668B" w:rsidRPr="001468ED" w:rsidRDefault="0070668B" w:rsidP="0070668B">
      <w:pPr>
        <w:pStyle w:val="Titre2"/>
        <w:keepNext/>
        <w:widowControl/>
      </w:pPr>
      <w:bookmarkStart w:id="13" w:name="_Toc151455307"/>
      <w:r w:rsidRPr="001468ED">
        <w:lastRenderedPageBreak/>
        <w:t>Participating in an Inspection or Audit</w:t>
      </w:r>
      <w:bookmarkEnd w:id="13"/>
    </w:p>
    <w:p w14:paraId="741AA7B5" w14:textId="77777777" w:rsidR="0070668B" w:rsidRPr="001468ED" w:rsidRDefault="0070668B" w:rsidP="0070668B">
      <w:pPr>
        <w:pStyle w:val="Titre3"/>
        <w:keepNext/>
        <w:widowControl/>
      </w:pPr>
      <w:r w:rsidRPr="001468ED">
        <w:t>The REB Chair or designee will meet with the inspector/auditor as scheduled. Prior to being granted access to the research-specific REB documentation, the inspector/auditor must exhibit proof of authority or authorization to conduct the inspection/</w:t>
      </w:r>
      <w:proofErr w:type="gramStart"/>
      <w:r w:rsidRPr="001468ED">
        <w:t>audit;</w:t>
      </w:r>
      <w:proofErr w:type="gramEnd"/>
    </w:p>
    <w:p w14:paraId="3DA0BC0C" w14:textId="77777777" w:rsidR="0070668B" w:rsidRPr="001468ED" w:rsidRDefault="0070668B" w:rsidP="0070668B">
      <w:pPr>
        <w:pStyle w:val="Titre3"/>
        <w:widowControl/>
      </w:pPr>
      <w:r w:rsidRPr="001468ED">
        <w:t xml:space="preserve">The REB Chair or designee will record the name, contact information and title of the inspector/auditor and retain any written notices of inspection/audit for the REB </w:t>
      </w:r>
      <w:proofErr w:type="gramStart"/>
      <w:r w:rsidRPr="001468ED">
        <w:t>files;</w:t>
      </w:r>
      <w:proofErr w:type="gramEnd"/>
    </w:p>
    <w:p w14:paraId="5A5AE469" w14:textId="77777777" w:rsidR="0070668B" w:rsidRPr="001468ED" w:rsidRDefault="0070668B" w:rsidP="0070668B">
      <w:pPr>
        <w:pStyle w:val="Titre3"/>
        <w:widowControl/>
      </w:pPr>
      <w:r w:rsidRPr="001468ED">
        <w:t xml:space="preserve">The REB Chair or designee will provide a brief orientation to the inspector/auditor of REB </w:t>
      </w:r>
      <w:proofErr w:type="gramStart"/>
      <w:r w:rsidRPr="001468ED">
        <w:t>procedures;</w:t>
      </w:r>
      <w:proofErr w:type="gramEnd"/>
    </w:p>
    <w:p w14:paraId="6BF977FE" w14:textId="77777777" w:rsidR="0070668B" w:rsidRPr="001468ED" w:rsidRDefault="0070668B" w:rsidP="0070668B">
      <w:pPr>
        <w:pStyle w:val="Titre3"/>
        <w:widowControl/>
      </w:pPr>
      <w:r w:rsidRPr="001468ED">
        <w:t xml:space="preserve">The REB Chair or designee will provide access to the research-specific documents requested by the inspector/auditor and maintain a list of the documents </w:t>
      </w:r>
      <w:proofErr w:type="gramStart"/>
      <w:r w:rsidRPr="001468ED">
        <w:t>reviewed;</w:t>
      </w:r>
      <w:proofErr w:type="gramEnd"/>
    </w:p>
    <w:p w14:paraId="5C7D4209" w14:textId="77777777" w:rsidR="0070668B" w:rsidRPr="001468ED" w:rsidRDefault="0070668B" w:rsidP="0070668B">
      <w:pPr>
        <w:pStyle w:val="Titre3"/>
        <w:widowControl/>
      </w:pPr>
      <w:r w:rsidRPr="001468ED">
        <w:t xml:space="preserve">The REB Chair or designee will accompany the inspector/auditor at all times while in confidential areas of the REB office and/or the </w:t>
      </w:r>
      <w:proofErr w:type="gramStart"/>
      <w:r w:rsidRPr="001468ED">
        <w:t>organization;</w:t>
      </w:r>
      <w:proofErr w:type="gramEnd"/>
    </w:p>
    <w:p w14:paraId="4C5B295D" w14:textId="77777777" w:rsidR="0070668B" w:rsidRPr="001468ED" w:rsidRDefault="0070668B" w:rsidP="0070668B">
      <w:pPr>
        <w:pStyle w:val="Titre3"/>
        <w:widowControl/>
      </w:pPr>
      <w:r w:rsidRPr="001468ED">
        <w:t>The REB Chair or designee will ensure that the inspector/auditor’s questions are answered by the most appropriate personnel. The REB Chair or designee, REB Support Staff and REB members must make every reasonable effort to be available and to accommodate the requests of the inspector/</w:t>
      </w:r>
      <w:proofErr w:type="gramStart"/>
      <w:r w:rsidRPr="001468ED">
        <w:t>auditor;</w:t>
      </w:r>
      <w:proofErr w:type="gramEnd"/>
    </w:p>
    <w:p w14:paraId="604EA34F" w14:textId="77777777" w:rsidR="0070668B" w:rsidRPr="001468ED" w:rsidRDefault="0070668B" w:rsidP="0070668B">
      <w:pPr>
        <w:pStyle w:val="Titre3"/>
        <w:widowControl/>
      </w:pPr>
      <w:r w:rsidRPr="001468ED">
        <w:t xml:space="preserve">The REB Chair or designee will request meetings with the inspector/auditor at the end of each day, as needed, to discuss any observations. If questions are asked or observations are made during the daily meetings, the REB Chair or designee will research the issues and provide the inspector/auditor with clarification as soon as possible once the information is </w:t>
      </w:r>
      <w:proofErr w:type="gramStart"/>
      <w:r w:rsidRPr="001468ED">
        <w:t>available;</w:t>
      </w:r>
      <w:proofErr w:type="gramEnd"/>
    </w:p>
    <w:p w14:paraId="43DBF553" w14:textId="77777777" w:rsidR="0070668B" w:rsidRPr="001468ED" w:rsidRDefault="0070668B" w:rsidP="0070668B">
      <w:pPr>
        <w:pStyle w:val="Titre3"/>
        <w:widowControl/>
      </w:pPr>
      <w:r w:rsidRPr="001468ED">
        <w:t xml:space="preserve">The REB Chair or designee will ensure that the required personnel are present at the exit interview and that observations are understood before the inspector/auditors leave the </w:t>
      </w:r>
      <w:proofErr w:type="gramStart"/>
      <w:r w:rsidRPr="001468ED">
        <w:t>facility;</w:t>
      </w:r>
      <w:proofErr w:type="gramEnd"/>
    </w:p>
    <w:p w14:paraId="685F5302" w14:textId="77777777" w:rsidR="0070668B" w:rsidRPr="001468ED" w:rsidRDefault="0070668B" w:rsidP="0070668B">
      <w:pPr>
        <w:pStyle w:val="Titre3"/>
        <w:widowControl/>
      </w:pPr>
      <w:r w:rsidRPr="001468ED">
        <w:t>The REB Chair or designee will record any observations of the inspector/auditor and any discussion and ascertain when/if a written response is required.</w:t>
      </w:r>
    </w:p>
    <w:p w14:paraId="2C00561C" w14:textId="77777777" w:rsidR="0070668B" w:rsidRPr="001468ED" w:rsidRDefault="0070668B" w:rsidP="0070668B">
      <w:pPr>
        <w:pStyle w:val="Titre2"/>
        <w:widowControl/>
      </w:pPr>
      <w:bookmarkStart w:id="14" w:name="_Toc11674099"/>
      <w:bookmarkStart w:id="15" w:name="_Toc151455308"/>
      <w:r w:rsidRPr="001468ED">
        <w:t>Follow-up after an Inspection or Audit</w:t>
      </w:r>
      <w:bookmarkEnd w:id="14"/>
      <w:bookmarkEnd w:id="15"/>
    </w:p>
    <w:p w14:paraId="23F4369B" w14:textId="77777777" w:rsidR="0070668B" w:rsidRPr="001468ED" w:rsidRDefault="0070668B" w:rsidP="0070668B">
      <w:pPr>
        <w:pStyle w:val="Titre3"/>
        <w:widowControl/>
      </w:pPr>
      <w:r w:rsidRPr="001468ED">
        <w:t xml:space="preserve">The REB Chair or designee will request a copy of the inspection/audit </w:t>
      </w:r>
      <w:proofErr w:type="gramStart"/>
      <w:r w:rsidRPr="001468ED">
        <w:t>report;</w:t>
      </w:r>
      <w:proofErr w:type="gramEnd"/>
    </w:p>
    <w:p w14:paraId="6ADFA841" w14:textId="77777777" w:rsidR="0070668B" w:rsidRPr="001468ED" w:rsidRDefault="0070668B" w:rsidP="0070668B">
      <w:pPr>
        <w:pStyle w:val="Titre3"/>
        <w:widowControl/>
      </w:pPr>
      <w:r w:rsidRPr="001468ED">
        <w:t xml:space="preserve">The REB Chair or designee and any other designated individuals will review any findings relevant to the REB and prepare a written response to each item or observation, including any clarification or corrective action that will be </w:t>
      </w:r>
      <w:proofErr w:type="gramStart"/>
      <w:r w:rsidRPr="001468ED">
        <w:t>taken;</w:t>
      </w:r>
      <w:proofErr w:type="gramEnd"/>
    </w:p>
    <w:p w14:paraId="2146BE8D" w14:textId="77777777" w:rsidR="0070668B" w:rsidRPr="001468ED" w:rsidRDefault="0070668B" w:rsidP="0070668B">
      <w:pPr>
        <w:pStyle w:val="Titre3"/>
        <w:widowControl/>
      </w:pPr>
      <w:r w:rsidRPr="001468ED">
        <w:t xml:space="preserve">The REB Chair or designee and any other designated individuals will institute any corrective actions as applicable and revise the REB SOPs as </w:t>
      </w:r>
      <w:proofErr w:type="gramStart"/>
      <w:r w:rsidRPr="001468ED">
        <w:t>needed;</w:t>
      </w:r>
      <w:proofErr w:type="gramEnd"/>
    </w:p>
    <w:p w14:paraId="3208E14B" w14:textId="77777777" w:rsidR="0070668B" w:rsidRPr="001468ED" w:rsidRDefault="0070668B" w:rsidP="0070668B">
      <w:pPr>
        <w:pStyle w:val="Titre3"/>
        <w:widowControl/>
      </w:pPr>
      <w:r w:rsidRPr="001468ED">
        <w:lastRenderedPageBreak/>
        <w:t>The REB Chair or designee will file the original inspection/audit and response documents in the appropriate files (</w:t>
      </w:r>
      <w:proofErr w:type="gramStart"/>
      <w:r w:rsidRPr="001468ED">
        <w:t>e.g.</w:t>
      </w:r>
      <w:proofErr w:type="gramEnd"/>
      <w:r w:rsidRPr="001468ED">
        <w:t xml:space="preserve"> quality assurance).</w:t>
      </w:r>
    </w:p>
    <w:p w14:paraId="19B7CB52" w14:textId="77777777" w:rsidR="00756C58" w:rsidRPr="001468ED" w:rsidRDefault="002E18ED" w:rsidP="0070668B">
      <w:pPr>
        <w:pStyle w:val="Titre1"/>
        <w:widowControl/>
      </w:pPr>
      <w:bookmarkStart w:id="16" w:name="_Toc151455309"/>
      <w:r w:rsidRPr="001468ED">
        <w:t>R</w:t>
      </w:r>
      <w:r w:rsidR="00756C58" w:rsidRPr="001468ED">
        <w:t>eferences</w:t>
      </w:r>
      <w:bookmarkEnd w:id="16"/>
    </w:p>
    <w:p w14:paraId="3AFFD0CC" w14:textId="77777777" w:rsidR="00756C58" w:rsidRPr="001468ED" w:rsidRDefault="00A313CE" w:rsidP="0070668B">
      <w:r w:rsidRPr="001468ED">
        <w:t>See footnotes.</w:t>
      </w:r>
    </w:p>
    <w:p w14:paraId="02F9EAF2" w14:textId="77777777" w:rsidR="00756C58" w:rsidRPr="001468ED" w:rsidRDefault="002E18ED" w:rsidP="0070668B">
      <w:pPr>
        <w:pStyle w:val="Titre1"/>
        <w:widowControl/>
      </w:pPr>
      <w:bookmarkStart w:id="17" w:name="_Toc151455310"/>
      <w:r w:rsidRPr="001468ED">
        <w:t>R</w:t>
      </w:r>
      <w:r w:rsidR="00756C58" w:rsidRPr="001468ED">
        <w:t>evision History</w:t>
      </w:r>
      <w:bookmarkEnd w:id="17"/>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1468ED" w14:paraId="057D44A0" w14:textId="77777777" w:rsidTr="0030704D">
        <w:tc>
          <w:tcPr>
            <w:tcW w:w="2297" w:type="dxa"/>
            <w:tcBorders>
              <w:right w:val="single" w:sz="4" w:space="0" w:color="auto"/>
            </w:tcBorders>
            <w:shd w:val="clear" w:color="auto" w:fill="auto"/>
            <w:vAlign w:val="center"/>
          </w:tcPr>
          <w:p w14:paraId="48B6E84E" w14:textId="77777777" w:rsidR="00756C58" w:rsidRPr="001468ED" w:rsidRDefault="00756C58" w:rsidP="0070668B">
            <w:pPr>
              <w:spacing w:before="0" w:after="0"/>
              <w:jc w:val="center"/>
              <w:rPr>
                <w:rFonts w:eastAsia="Calibri"/>
                <w:b/>
              </w:rPr>
            </w:pPr>
            <w:r w:rsidRPr="001468ED">
              <w:rPr>
                <w:rFonts w:eastAsia="Calibri"/>
                <w:b/>
              </w:rPr>
              <w:t>SOP Code</w:t>
            </w:r>
          </w:p>
        </w:tc>
        <w:tc>
          <w:tcPr>
            <w:tcW w:w="1559" w:type="dxa"/>
            <w:tcBorders>
              <w:left w:val="single" w:sz="4" w:space="0" w:color="auto"/>
              <w:right w:val="single" w:sz="4" w:space="0" w:color="auto"/>
            </w:tcBorders>
            <w:shd w:val="clear" w:color="auto" w:fill="auto"/>
            <w:vAlign w:val="center"/>
          </w:tcPr>
          <w:p w14:paraId="2BFAE07D" w14:textId="77777777" w:rsidR="00756C58" w:rsidRPr="001468ED" w:rsidRDefault="00756C58" w:rsidP="0070668B">
            <w:pPr>
              <w:spacing w:before="0" w:after="0"/>
              <w:jc w:val="center"/>
              <w:rPr>
                <w:rFonts w:eastAsia="Calibri"/>
                <w:b/>
              </w:rPr>
            </w:pPr>
            <w:r w:rsidRPr="001468ED">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282F852" w14:textId="77777777" w:rsidR="00756C58" w:rsidRPr="001468ED" w:rsidRDefault="00756C58" w:rsidP="0070668B">
            <w:pPr>
              <w:spacing w:before="0" w:after="0"/>
              <w:jc w:val="left"/>
              <w:rPr>
                <w:rFonts w:eastAsia="Calibri"/>
                <w:b/>
              </w:rPr>
            </w:pPr>
            <w:r w:rsidRPr="001468ED">
              <w:rPr>
                <w:rFonts w:eastAsia="Calibri"/>
                <w:b/>
              </w:rPr>
              <w:t>Summary of Changes</w:t>
            </w:r>
          </w:p>
        </w:tc>
      </w:tr>
      <w:tr w:rsidR="00756C58" w:rsidRPr="001468ED" w14:paraId="7694B86A" w14:textId="77777777" w:rsidTr="0030704D">
        <w:tc>
          <w:tcPr>
            <w:tcW w:w="2297" w:type="dxa"/>
            <w:tcBorders>
              <w:right w:val="single" w:sz="4" w:space="0" w:color="auto"/>
            </w:tcBorders>
            <w:shd w:val="clear" w:color="auto" w:fill="auto"/>
            <w:vAlign w:val="center"/>
          </w:tcPr>
          <w:p w14:paraId="31BE51A4" w14:textId="2153FE9A" w:rsidR="00756C58" w:rsidRPr="001468ED" w:rsidRDefault="00756C58" w:rsidP="0070668B">
            <w:pPr>
              <w:spacing w:before="0" w:after="0"/>
              <w:jc w:val="left"/>
              <w:rPr>
                <w:rFonts w:eastAsia="Calibri" w:cs="Arial"/>
              </w:rPr>
            </w:pPr>
            <w:r w:rsidRPr="001468ED">
              <w:rPr>
                <w:rFonts w:eastAsia="Calibri"/>
              </w:rPr>
              <w:t>REB</w:t>
            </w:r>
            <w:r w:rsidR="00660163" w:rsidRPr="001468ED">
              <w:rPr>
                <w:rFonts w:eastAsia="Calibri"/>
              </w:rPr>
              <w:t>-</w:t>
            </w:r>
            <w:r w:rsidR="0070668B" w:rsidRPr="001468ED">
              <w:rPr>
                <w:rFonts w:eastAsia="Calibri"/>
              </w:rPr>
              <w:t>SOP 701</w:t>
            </w:r>
            <w:r w:rsidR="00443225" w:rsidRPr="001468ED">
              <w:rPr>
                <w:rFonts w:eastAsia="Calibri"/>
              </w:rPr>
              <w:t>-</w:t>
            </w:r>
            <w:r w:rsidR="0070668B" w:rsidRPr="001468ED">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4EDE29" w14:textId="2E5B288C" w:rsidR="00756C58" w:rsidRPr="001468ED" w:rsidRDefault="00443225" w:rsidP="0070668B">
            <w:pPr>
              <w:spacing w:before="0" w:after="0"/>
              <w:jc w:val="center"/>
              <w:rPr>
                <w:rFonts w:eastAsia="Calibri"/>
              </w:rPr>
            </w:pPr>
            <w:r w:rsidRPr="001468ED">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5ADC615" w14:textId="77777777" w:rsidR="00756C58" w:rsidRPr="001468ED" w:rsidRDefault="00756C58" w:rsidP="0070668B">
            <w:pPr>
              <w:spacing w:before="0" w:after="0"/>
              <w:jc w:val="left"/>
              <w:rPr>
                <w:rFonts w:eastAsia="Calibri"/>
              </w:rPr>
            </w:pPr>
            <w:r w:rsidRPr="001468ED">
              <w:rPr>
                <w:rFonts w:eastAsia="Calibri"/>
              </w:rPr>
              <w:t xml:space="preserve">Original </w:t>
            </w:r>
            <w:r w:rsidR="00B43B4B" w:rsidRPr="001468ED">
              <w:rPr>
                <w:rFonts w:eastAsia="Calibri"/>
              </w:rPr>
              <w:t>v</w:t>
            </w:r>
            <w:r w:rsidRPr="001468ED">
              <w:rPr>
                <w:rFonts w:eastAsia="Calibri"/>
              </w:rPr>
              <w:t>ersion</w:t>
            </w:r>
          </w:p>
        </w:tc>
      </w:tr>
      <w:tr w:rsidR="00443225" w:rsidRPr="001468ED" w14:paraId="0E2EA85A" w14:textId="77777777" w:rsidTr="0030704D">
        <w:tc>
          <w:tcPr>
            <w:tcW w:w="2297" w:type="dxa"/>
            <w:tcBorders>
              <w:right w:val="single" w:sz="4" w:space="0" w:color="auto"/>
            </w:tcBorders>
            <w:shd w:val="clear" w:color="auto" w:fill="auto"/>
            <w:vAlign w:val="center"/>
          </w:tcPr>
          <w:p w14:paraId="4273C1D4" w14:textId="591DC1EB" w:rsidR="00443225" w:rsidRPr="001468ED" w:rsidRDefault="00443225" w:rsidP="00443225">
            <w:pPr>
              <w:spacing w:before="0" w:after="0"/>
              <w:jc w:val="left"/>
              <w:rPr>
                <w:rFonts w:eastAsia="Calibri"/>
              </w:rPr>
            </w:pPr>
            <w:r w:rsidRPr="001468ED">
              <w:rPr>
                <w:rFonts w:eastAsia="Calibri"/>
              </w:rPr>
              <w:t>REB-SOP 901-002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DFBDA7" w14:textId="1F7F560A" w:rsidR="00443225" w:rsidRPr="001468ED" w:rsidRDefault="00443225" w:rsidP="00443225">
            <w:pPr>
              <w:spacing w:before="0" w:after="0"/>
              <w:jc w:val="center"/>
              <w:rPr>
                <w:rFonts w:eastAsia="Calibri"/>
              </w:rPr>
            </w:pPr>
            <w:r w:rsidRPr="001468ED">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063FDAA" w14:textId="77777777" w:rsidR="00443225" w:rsidRPr="001468ED" w:rsidRDefault="00443225" w:rsidP="00443225">
            <w:pPr>
              <w:spacing w:before="0" w:after="0"/>
              <w:jc w:val="left"/>
              <w:rPr>
                <w:rFonts w:eastAsia="Calibri"/>
              </w:rPr>
            </w:pPr>
            <w:r w:rsidRPr="001468ED">
              <w:rPr>
                <w:rFonts w:eastAsia="Calibri"/>
              </w:rPr>
              <w:t xml:space="preserve">Updated in line with regulations in </w:t>
            </w:r>
            <w:proofErr w:type="gramStart"/>
            <w:r w:rsidRPr="001468ED">
              <w:rPr>
                <w:rFonts w:eastAsia="Calibri"/>
              </w:rPr>
              <w:t>effect</w:t>
            </w:r>
            <w:proofErr w:type="gramEnd"/>
          </w:p>
          <w:p w14:paraId="3B7B8F21" w14:textId="1B8CC1D0" w:rsidR="00443225" w:rsidRPr="001468ED" w:rsidRDefault="00443225" w:rsidP="00443225">
            <w:pPr>
              <w:spacing w:before="0" w:after="0"/>
              <w:jc w:val="left"/>
              <w:rPr>
                <w:rFonts w:eastAsia="Calibri"/>
              </w:rPr>
            </w:pPr>
            <w:r w:rsidRPr="001468ED">
              <w:rPr>
                <w:rFonts w:eastAsia="Calibri"/>
              </w:rPr>
              <w:t>Updated references</w:t>
            </w:r>
          </w:p>
        </w:tc>
      </w:tr>
      <w:tr w:rsidR="00756C58" w:rsidRPr="001468ED" w14:paraId="63490313" w14:textId="77777777" w:rsidTr="0030704D">
        <w:tc>
          <w:tcPr>
            <w:tcW w:w="2297" w:type="dxa"/>
            <w:tcBorders>
              <w:right w:val="single" w:sz="4" w:space="0" w:color="auto"/>
            </w:tcBorders>
            <w:shd w:val="clear" w:color="auto" w:fill="auto"/>
            <w:vAlign w:val="center"/>
          </w:tcPr>
          <w:p w14:paraId="2EFD437D" w14:textId="77777777" w:rsidR="00756C58" w:rsidRPr="001468ED" w:rsidRDefault="00756C58" w:rsidP="0070668B">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4512CE21" w14:textId="77777777" w:rsidR="00756C58" w:rsidRPr="001468ED" w:rsidRDefault="00756C58" w:rsidP="0070668B">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D7A98E8" w14:textId="77777777" w:rsidR="00756C58" w:rsidRPr="001468ED" w:rsidRDefault="00756C58" w:rsidP="0070668B">
            <w:pPr>
              <w:spacing w:before="0" w:after="0"/>
              <w:jc w:val="left"/>
              <w:rPr>
                <w:rFonts w:eastAsia="Calibri"/>
              </w:rPr>
            </w:pPr>
          </w:p>
        </w:tc>
      </w:tr>
    </w:tbl>
    <w:p w14:paraId="0307E76B" w14:textId="77777777" w:rsidR="00756C58" w:rsidRPr="001468ED" w:rsidRDefault="002E18ED" w:rsidP="0070668B">
      <w:pPr>
        <w:pStyle w:val="Titre1"/>
        <w:widowControl/>
      </w:pPr>
      <w:bookmarkStart w:id="18" w:name="_Toc151455311"/>
      <w:r w:rsidRPr="001468ED">
        <w:t>Appendices</w:t>
      </w:r>
      <w:bookmarkEnd w:id="18"/>
    </w:p>
    <w:p w14:paraId="61459C7B" w14:textId="77777777" w:rsidR="00756C58" w:rsidRPr="001468ED" w:rsidRDefault="00756C58" w:rsidP="0070668B"/>
    <w:sectPr w:rsidR="00756C58" w:rsidRPr="001468ED"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B0DD" w14:textId="77777777" w:rsidR="00AB5E12" w:rsidRDefault="00AB5E12" w:rsidP="0030269A">
      <w:pPr>
        <w:spacing w:before="0" w:after="0"/>
      </w:pPr>
      <w:r>
        <w:separator/>
      </w:r>
    </w:p>
  </w:endnote>
  <w:endnote w:type="continuationSeparator" w:id="0">
    <w:p w14:paraId="7AFDB79A" w14:textId="77777777" w:rsidR="00AB5E12" w:rsidRDefault="00AB5E12"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25CD" w14:textId="77777777" w:rsidR="002E18ED" w:rsidRPr="00627E38" w:rsidRDefault="002E18ED" w:rsidP="002E18ED">
    <w:pPr>
      <w:pStyle w:val="Pieddepage"/>
      <w:pBdr>
        <w:bottom w:val="single" w:sz="4" w:space="1" w:color="auto"/>
      </w:pBdr>
      <w:rPr>
        <w:sz w:val="20"/>
        <w:szCs w:val="20"/>
      </w:rPr>
    </w:pPr>
  </w:p>
  <w:p w14:paraId="49061392" w14:textId="599784E2"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084C61">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C1B1" w14:textId="77777777" w:rsidR="00AB5E12" w:rsidRDefault="00AB5E12" w:rsidP="0030269A">
      <w:pPr>
        <w:spacing w:before="0" w:after="0"/>
      </w:pPr>
      <w:r>
        <w:separator/>
      </w:r>
    </w:p>
  </w:footnote>
  <w:footnote w:type="continuationSeparator" w:id="0">
    <w:p w14:paraId="4279F082" w14:textId="77777777" w:rsidR="00AB5E12" w:rsidRDefault="00AB5E12" w:rsidP="0030269A">
      <w:pPr>
        <w:spacing w:before="0" w:after="0"/>
      </w:pPr>
      <w:r>
        <w:continuationSeparator/>
      </w:r>
    </w:p>
  </w:footnote>
  <w:footnote w:id="1">
    <w:p w14:paraId="3DC8A5C6" w14:textId="14C093BD" w:rsidR="0070668B" w:rsidRPr="0070668B" w:rsidRDefault="0070668B" w:rsidP="0070668B">
      <w:pPr>
        <w:pStyle w:val="Notedebasdepage"/>
        <w:jc w:val="left"/>
        <w:rPr>
          <w:lang w:val="fr-CA"/>
        </w:rPr>
      </w:pPr>
      <w:r w:rsidRPr="00F24609">
        <w:rPr>
          <w:rStyle w:val="Appelnotedebasdep"/>
          <w:rFonts w:cs="Calibri"/>
        </w:rPr>
        <w:footnoteRef/>
      </w:r>
      <w:r w:rsidRPr="0070668B">
        <w:rPr>
          <w:rFonts w:cs="Calibri"/>
          <w:lang w:val="fr-CA"/>
        </w:rPr>
        <w:t xml:space="preserve"> </w:t>
      </w:r>
      <w:r w:rsidRPr="0070668B">
        <w:rPr>
          <w:rFonts w:cs="Calibri"/>
          <w:lang w:val="fr-CA"/>
        </w:rPr>
        <w:tab/>
      </w:r>
      <w:r w:rsidR="00084C61" w:rsidRPr="00084C61">
        <w:rPr>
          <w:i/>
          <w:iCs/>
        </w:rPr>
        <w:t xml:space="preserve"> </w:t>
      </w:r>
      <w:bookmarkStart w:id="8" w:name="_Hlk151372225"/>
      <w:r w:rsidR="00084C61" w:rsidRPr="00415BE9">
        <w:rPr>
          <w:i/>
          <w:iCs/>
        </w:rPr>
        <w:t xml:space="preserve">Avis sur les conditions </w:t>
      </w:r>
      <w:proofErr w:type="spellStart"/>
      <w:r w:rsidR="00084C61" w:rsidRPr="00415BE9">
        <w:rPr>
          <w:i/>
          <w:iCs/>
        </w:rPr>
        <w:t>d’exercice</w:t>
      </w:r>
      <w:proofErr w:type="spellEnd"/>
      <w:r w:rsidR="00084C61" w:rsidRPr="00415BE9">
        <w:rPr>
          <w:i/>
          <w:iCs/>
        </w:rPr>
        <w:t xml:space="preserve"> des </w:t>
      </w:r>
      <w:proofErr w:type="spellStart"/>
      <w:r w:rsidR="00084C61" w:rsidRPr="00415BE9">
        <w:rPr>
          <w:i/>
          <w:iCs/>
        </w:rPr>
        <w:t>comités</w:t>
      </w:r>
      <w:proofErr w:type="spellEnd"/>
      <w:r w:rsidR="00084C61" w:rsidRPr="00415BE9">
        <w:rPr>
          <w:i/>
          <w:iCs/>
        </w:rPr>
        <w:t xml:space="preserve"> </w:t>
      </w:r>
      <w:proofErr w:type="spellStart"/>
      <w:r w:rsidR="00084C61" w:rsidRPr="00415BE9">
        <w:rPr>
          <w:i/>
          <w:iCs/>
        </w:rPr>
        <w:t>d’éthique</w:t>
      </w:r>
      <w:proofErr w:type="spellEnd"/>
      <w:r w:rsidR="00084C61" w:rsidRPr="00415BE9">
        <w:rPr>
          <w:i/>
          <w:iCs/>
        </w:rPr>
        <w:t xml:space="preserve"> de la recherche </w:t>
      </w:r>
      <w:proofErr w:type="spellStart"/>
      <w:r w:rsidR="00084C61" w:rsidRPr="00415BE9">
        <w:rPr>
          <w:i/>
          <w:iCs/>
        </w:rPr>
        <w:t>désignés</w:t>
      </w:r>
      <w:proofErr w:type="spellEnd"/>
      <w:r w:rsidR="00084C61" w:rsidRPr="00415BE9">
        <w:rPr>
          <w:i/>
          <w:iCs/>
        </w:rPr>
        <w:t xml:space="preserve"> </w:t>
      </w:r>
      <w:proofErr w:type="spellStart"/>
      <w:r w:rsidR="00084C61" w:rsidRPr="00415BE9">
        <w:rPr>
          <w:i/>
          <w:iCs/>
        </w:rPr>
        <w:t>ou</w:t>
      </w:r>
      <w:proofErr w:type="spellEnd"/>
      <w:r w:rsidR="00084C61" w:rsidRPr="00415BE9">
        <w:rPr>
          <w:i/>
          <w:iCs/>
        </w:rPr>
        <w:t xml:space="preserve"> </w:t>
      </w:r>
      <w:proofErr w:type="spellStart"/>
      <w:r w:rsidR="00084C61" w:rsidRPr="00415BE9">
        <w:rPr>
          <w:i/>
          <w:iCs/>
        </w:rPr>
        <w:t>institués</w:t>
      </w:r>
      <w:proofErr w:type="spellEnd"/>
      <w:r w:rsidR="00084C61" w:rsidRPr="00415BE9">
        <w:rPr>
          <w:i/>
          <w:iCs/>
        </w:rPr>
        <w:t xml:space="preserve"> par le </w:t>
      </w:r>
      <w:proofErr w:type="spellStart"/>
      <w:r w:rsidR="00084C61" w:rsidRPr="00415BE9">
        <w:rPr>
          <w:i/>
          <w:iCs/>
        </w:rPr>
        <w:t>ministre</w:t>
      </w:r>
      <w:proofErr w:type="spellEnd"/>
      <w:r w:rsidR="00084C61" w:rsidRPr="00415BE9">
        <w:rPr>
          <w:i/>
          <w:iCs/>
        </w:rPr>
        <w:t xml:space="preserve"> de la </w:t>
      </w:r>
      <w:proofErr w:type="spellStart"/>
      <w:r w:rsidR="00084C61" w:rsidRPr="00415BE9">
        <w:rPr>
          <w:i/>
          <w:iCs/>
        </w:rPr>
        <w:t>Santé</w:t>
      </w:r>
      <w:proofErr w:type="spellEnd"/>
      <w:r w:rsidR="00084C61" w:rsidRPr="00415BE9">
        <w:rPr>
          <w:i/>
          <w:iCs/>
        </w:rPr>
        <w:t xml:space="preserve"> et des Services </w:t>
      </w:r>
      <w:proofErr w:type="spellStart"/>
      <w:r w:rsidR="00084C61" w:rsidRPr="00415BE9">
        <w:rPr>
          <w:i/>
          <w:iCs/>
        </w:rPr>
        <w:t>sociaux</w:t>
      </w:r>
      <w:proofErr w:type="spellEnd"/>
      <w:r w:rsidR="00084C61" w:rsidRPr="00415BE9">
        <w:rPr>
          <w:i/>
          <w:iCs/>
        </w:rPr>
        <w:t xml:space="preserve"> </w:t>
      </w:r>
      <w:proofErr w:type="spellStart"/>
      <w:r w:rsidR="00084C61" w:rsidRPr="00415BE9">
        <w:rPr>
          <w:i/>
          <w:iCs/>
        </w:rPr>
        <w:t>en</w:t>
      </w:r>
      <w:proofErr w:type="spellEnd"/>
      <w:r w:rsidR="00084C61" w:rsidRPr="00415BE9">
        <w:rPr>
          <w:i/>
          <w:iCs/>
        </w:rPr>
        <w:t xml:space="preserve"> vertu de </w:t>
      </w:r>
      <w:proofErr w:type="spellStart"/>
      <w:r w:rsidR="00084C61" w:rsidRPr="00415BE9">
        <w:rPr>
          <w:i/>
          <w:iCs/>
        </w:rPr>
        <w:t>l’article</w:t>
      </w:r>
      <w:proofErr w:type="spellEnd"/>
      <w:r w:rsidR="00084C61" w:rsidRPr="00415BE9">
        <w:rPr>
          <w:i/>
          <w:iCs/>
        </w:rPr>
        <w:t> 21 du Code civil,</w:t>
      </w:r>
      <w:r w:rsidR="00084C61" w:rsidRPr="00415BE9">
        <w:t xml:space="preserve"> </w:t>
      </w:r>
      <w:r w:rsidR="00084C61" w:rsidRPr="00817047">
        <w:rPr>
          <w:i/>
          <w:iCs/>
        </w:rPr>
        <w:t xml:space="preserve">Gazette </w:t>
      </w:r>
      <w:proofErr w:type="spellStart"/>
      <w:r w:rsidR="00084C61" w:rsidRPr="00817047">
        <w:rPr>
          <w:i/>
          <w:iCs/>
        </w:rPr>
        <w:t>officielle</w:t>
      </w:r>
      <w:proofErr w:type="spellEnd"/>
      <w:r w:rsidR="00084C61" w:rsidRPr="00817047">
        <w:rPr>
          <w:i/>
          <w:iCs/>
        </w:rPr>
        <w:t xml:space="preserve"> du Québec</w:t>
      </w:r>
      <w:r w:rsidR="00084C61" w:rsidRPr="00415BE9">
        <w:t>, Part I, vol. 35, 1998,</w:t>
      </w:r>
      <w:r w:rsidR="00084C61">
        <w:t xml:space="preserve"> hereafter “</w:t>
      </w:r>
      <w:r w:rsidR="00084C61" w:rsidRPr="00817047">
        <w:rPr>
          <w:i/>
          <w:iCs/>
        </w:rPr>
        <w:t>Avis</w:t>
      </w:r>
      <w:r w:rsidR="00084C61">
        <w:t>”,</w:t>
      </w:r>
      <w:r w:rsidR="00084C61" w:rsidRPr="00415BE9">
        <w:t xml:space="preserve"> art. 13</w:t>
      </w:r>
      <w:r w:rsidRPr="0070668B">
        <w:rPr>
          <w:rFonts w:cs="Calibri"/>
          <w:lang w:val="fr-CA"/>
        </w:rPr>
        <w:t>.</w:t>
      </w:r>
      <w:bookmarkEnd w:id="8"/>
    </w:p>
  </w:footnote>
  <w:footnote w:id="2">
    <w:p w14:paraId="558C72DF" w14:textId="37EADF00" w:rsidR="0070668B" w:rsidRPr="00817047" w:rsidRDefault="0070668B" w:rsidP="00E716F6">
      <w:pPr>
        <w:pStyle w:val="Notedebasdepage"/>
      </w:pPr>
      <w:r w:rsidRPr="00F24609">
        <w:rPr>
          <w:rStyle w:val="Appelnotedebasdep"/>
          <w:rFonts w:cs="Calibri"/>
          <w:lang w:val="fr-CA"/>
        </w:rPr>
        <w:footnoteRef/>
      </w:r>
      <w:r w:rsidRPr="00DB4A26">
        <w:rPr>
          <w:rFonts w:cs="Calibri"/>
          <w:lang w:val="fr-CA"/>
        </w:rPr>
        <w:t xml:space="preserve"> </w:t>
      </w:r>
      <w:r w:rsidRPr="00DB4A26">
        <w:rPr>
          <w:rFonts w:cs="Calibri"/>
          <w:lang w:val="fr-CA"/>
        </w:rPr>
        <w:tab/>
      </w:r>
      <w:r w:rsidR="00084C61">
        <w:rPr>
          <w:i/>
          <w:iCs/>
          <w:lang w:val="fr-CA"/>
        </w:rPr>
        <w:t>Cadre de référence pour</w:t>
      </w:r>
      <w:r w:rsidRPr="00E716F6">
        <w:rPr>
          <w:i/>
          <w:iCs/>
          <w:lang w:val="fr-CA"/>
        </w:rPr>
        <w:t xml:space="preserve"> la recherche </w:t>
      </w:r>
      <w:r w:rsidR="00084C61">
        <w:rPr>
          <w:i/>
          <w:iCs/>
          <w:lang w:val="fr-CA"/>
        </w:rPr>
        <w:t>avec des participants humains, Gouvernement du Québec,</w:t>
      </w:r>
      <w:r w:rsidRPr="00E716F6">
        <w:rPr>
          <w:i/>
          <w:iCs/>
          <w:lang w:val="fr-CA"/>
        </w:rPr>
        <w:t xml:space="preserve"> Minist</w:t>
      </w:r>
      <w:r w:rsidR="00395BC4">
        <w:rPr>
          <w:i/>
          <w:iCs/>
          <w:lang w:val="fr-CA"/>
        </w:rPr>
        <w:t>è</w:t>
      </w:r>
      <w:r w:rsidRPr="00E716F6">
        <w:rPr>
          <w:i/>
          <w:iCs/>
          <w:lang w:val="fr-CA"/>
        </w:rPr>
        <w:t>re de la Santé et des Services sociaux</w:t>
      </w:r>
      <w:r w:rsidR="00084C61" w:rsidRPr="00817047">
        <w:t>, October</w:t>
      </w:r>
      <w:r w:rsidR="00084C61" w:rsidRPr="00817047">
        <w:rPr>
          <w:rFonts w:cs="Calibri"/>
        </w:rPr>
        <w:t xml:space="preserve"> 2020, hereafter </w:t>
      </w:r>
      <w:r w:rsidR="00084C61">
        <w:rPr>
          <w:rFonts w:cs="Calibri"/>
        </w:rPr>
        <w:t>“</w:t>
      </w:r>
      <w:r w:rsidR="00084C61">
        <w:rPr>
          <w:rFonts w:cs="Calibri"/>
          <w:i/>
          <w:iCs/>
        </w:rPr>
        <w:t>Cadre</w:t>
      </w:r>
      <w:r w:rsidR="00084C61">
        <w:rPr>
          <w:rFonts w:cs="Calibri"/>
        </w:rPr>
        <w:t>”, art</w:t>
      </w:r>
      <w:r w:rsidR="00443225">
        <w:rPr>
          <w:rFonts w:cs="Calibri"/>
        </w:rPr>
        <w:t>. 2.4</w:t>
      </w:r>
      <w:r w:rsidRPr="00817047">
        <w:rPr>
          <w:rFonts w:cs="Calibri"/>
        </w:rPr>
        <w:t>.</w:t>
      </w:r>
    </w:p>
  </w:footnote>
  <w:footnote w:id="3">
    <w:p w14:paraId="081FBBF8" w14:textId="4879C2B0" w:rsidR="0070668B" w:rsidRPr="0070668B" w:rsidRDefault="0070668B" w:rsidP="00E716F6">
      <w:pPr>
        <w:pStyle w:val="Notedebasdepage"/>
        <w:rPr>
          <w:lang w:val="fr-CA"/>
        </w:rPr>
      </w:pPr>
      <w:r w:rsidRPr="00F24609">
        <w:rPr>
          <w:rStyle w:val="Appelnotedebasdep"/>
          <w:rFonts w:cs="Calibri"/>
        </w:rPr>
        <w:footnoteRef/>
      </w:r>
      <w:r w:rsidRPr="0070668B">
        <w:rPr>
          <w:rFonts w:cs="Calibri"/>
          <w:lang w:val="fr-CA"/>
        </w:rPr>
        <w:t xml:space="preserve"> </w:t>
      </w:r>
      <w:r w:rsidRPr="0070668B">
        <w:rPr>
          <w:rFonts w:cs="Calibri"/>
          <w:lang w:val="fr-CA"/>
        </w:rPr>
        <w:tab/>
      </w:r>
      <w:r w:rsidR="00443225" w:rsidRPr="00817047">
        <w:rPr>
          <w:rFonts w:cs="Calibri"/>
          <w:i/>
          <w:iCs/>
          <w:lang w:val="fr-CA"/>
        </w:rPr>
        <w:t xml:space="preserve">Cadre, </w:t>
      </w:r>
      <w:proofErr w:type="spellStart"/>
      <w:r w:rsidR="00443225" w:rsidRPr="00817047">
        <w:rPr>
          <w:rFonts w:cs="Calibri"/>
          <w:i/>
          <w:iCs/>
          <w:lang w:val="fr-CA"/>
        </w:rPr>
        <w:t>Ibid</w:t>
      </w:r>
      <w:proofErr w:type="spellEnd"/>
      <w:r w:rsidR="00443225">
        <w:rPr>
          <w:rFonts w:cs="Calibri"/>
          <w:lang w:val="fr-CA"/>
        </w:rPr>
        <w:t xml:space="preserve">; </w:t>
      </w:r>
      <w:r w:rsidR="00395BC4">
        <w:rPr>
          <w:rFonts w:cs="Calibri"/>
          <w:i/>
          <w:iCs/>
          <w:lang w:val="fr-CA"/>
        </w:rPr>
        <w:t xml:space="preserve">Avis, </w:t>
      </w:r>
      <w:proofErr w:type="spellStart"/>
      <w:r w:rsidR="00395BC4">
        <w:rPr>
          <w:rFonts w:cs="Calibri"/>
          <w:i/>
          <w:iCs/>
          <w:lang w:val="fr-CA"/>
        </w:rPr>
        <w:t>Ibid</w:t>
      </w:r>
      <w:proofErr w:type="spellEnd"/>
      <w:r w:rsidR="00395BC4">
        <w:rPr>
          <w:rFonts w:cs="Calibri"/>
          <w:i/>
          <w:iCs/>
          <w:lang w:val="fr-CA"/>
        </w:rPr>
        <w:t xml:space="preserve">; </w:t>
      </w:r>
      <w:r w:rsidR="00443225">
        <w:rPr>
          <w:rFonts w:cs="Calibri"/>
          <w:lang w:val="fr-CA"/>
        </w:rPr>
        <w:t>Civil Code of Québec, CQLR CCQ-1991, art. 21</w:t>
      </w:r>
      <w:r w:rsidRPr="0070668B">
        <w:rPr>
          <w:rFonts w:cs="Calibri"/>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7197"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401C0893" w14:textId="77777777" w:rsidTr="58B8826E">
      <w:trPr>
        <w:trHeight w:val="567"/>
      </w:trPr>
      <w:tc>
        <w:tcPr>
          <w:tcW w:w="4957" w:type="dxa"/>
          <w:vMerge w:val="restart"/>
          <w:tcBorders>
            <w:right w:val="single" w:sz="4" w:space="0" w:color="auto"/>
          </w:tcBorders>
          <w:shd w:val="clear" w:color="auto" w:fill="auto"/>
          <w:vAlign w:val="center"/>
        </w:tcPr>
        <w:p w14:paraId="5F389362" w14:textId="5D009856"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87AF52A" w14:textId="32A6A0C2" w:rsidR="0030269A" w:rsidRPr="00D0004E" w:rsidRDefault="58B8826E" w:rsidP="58B8826E">
          <w:pPr>
            <w:spacing w:before="0" w:after="0"/>
            <w:jc w:val="right"/>
            <w:rPr>
              <w:sz w:val="32"/>
              <w:szCs w:val="32"/>
              <w:lang w:val="en-US"/>
            </w:rPr>
          </w:pPr>
          <w:r w:rsidRPr="58B8826E">
            <w:rPr>
              <w:sz w:val="32"/>
              <w:szCs w:val="32"/>
              <w:lang w:val="en-US"/>
            </w:rPr>
            <w:t>REB-</w:t>
          </w:r>
          <w:r w:rsidR="0070668B">
            <w:rPr>
              <w:sz w:val="32"/>
              <w:szCs w:val="32"/>
              <w:lang w:val="en-US"/>
            </w:rPr>
            <w:t xml:space="preserve">SOP </w:t>
          </w:r>
          <w:r w:rsidR="00084C61">
            <w:rPr>
              <w:sz w:val="32"/>
              <w:szCs w:val="32"/>
              <w:lang w:val="en-US"/>
            </w:rPr>
            <w:t>901-002</w:t>
          </w:r>
        </w:p>
      </w:tc>
    </w:tr>
    <w:tr w:rsidR="0030269A" w:rsidRPr="005A11F5" w14:paraId="3EB800B9" w14:textId="77777777" w:rsidTr="58B8826E">
      <w:trPr>
        <w:trHeight w:val="567"/>
      </w:trPr>
      <w:tc>
        <w:tcPr>
          <w:tcW w:w="4957" w:type="dxa"/>
          <w:vMerge/>
        </w:tcPr>
        <w:p w14:paraId="0E81D1B6"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2556F295" w14:textId="77777777" w:rsidR="0030269A" w:rsidRPr="002F7EC5" w:rsidRDefault="0030269A" w:rsidP="0030269A">
          <w:pPr>
            <w:spacing w:before="0" w:after="0"/>
            <w:jc w:val="right"/>
            <w:rPr>
              <w:lang w:val="en-US"/>
            </w:rPr>
          </w:pPr>
          <w:r w:rsidRPr="002F7EC5">
            <w:rPr>
              <w:lang w:val="en-US"/>
            </w:rPr>
            <w:t>Research Ethics Board</w:t>
          </w:r>
        </w:p>
        <w:p w14:paraId="13A51234" w14:textId="77777777" w:rsidR="0030269A" w:rsidRPr="002F7EC5" w:rsidRDefault="0030269A" w:rsidP="0030269A">
          <w:pPr>
            <w:spacing w:before="0" w:after="0"/>
            <w:jc w:val="right"/>
            <w:rPr>
              <w:lang w:val="en-US"/>
            </w:rPr>
          </w:pPr>
          <w:r w:rsidRPr="002F7EC5">
            <w:rPr>
              <w:lang w:val="en-US"/>
            </w:rPr>
            <w:t>Standard Operating Procedure</w:t>
          </w:r>
        </w:p>
      </w:tc>
    </w:tr>
  </w:tbl>
  <w:p w14:paraId="34009D03" w14:textId="77777777" w:rsidR="0030269A" w:rsidRPr="002F7EC5" w:rsidRDefault="0030269A" w:rsidP="0030269A">
    <w:pPr>
      <w:pStyle w:val="En-tte"/>
      <w:rPr>
        <w:lang w:val="en-US"/>
      </w:rPr>
    </w:pPr>
  </w:p>
  <w:p w14:paraId="169453D5"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58CC7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8A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448F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D83F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FDCEA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F31355"/>
    <w:multiLevelType w:val="multilevel"/>
    <w:tmpl w:val="03D2FE26"/>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F8499F"/>
    <w:multiLevelType w:val="multilevel"/>
    <w:tmpl w:val="71DA3178"/>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B3715A1"/>
    <w:multiLevelType w:val="multilevel"/>
    <w:tmpl w:val="040C001D"/>
    <w:numStyleLink w:val="SOPListeHyrarchise"/>
  </w:abstractNum>
  <w:abstractNum w:abstractNumId="23" w15:restartNumberingAfterBreak="0">
    <w:nsid w:val="5BA62CBA"/>
    <w:multiLevelType w:val="hybridMultilevel"/>
    <w:tmpl w:val="22C8A592"/>
    <w:lvl w:ilvl="0" w:tplc="1FB26268">
      <w:start w:val="1"/>
      <w:numFmt w:val="bullet"/>
      <w:lvlText w:val=""/>
      <w:lvlJc w:val="left"/>
      <w:pPr>
        <w:tabs>
          <w:tab w:val="num" w:pos="1800"/>
        </w:tabs>
        <w:ind w:left="1800" w:hanging="360"/>
      </w:pPr>
      <w:rPr>
        <w:rFonts w:ascii="Symbol" w:hAnsi="Symbol" w:hint="default"/>
        <w:color w:val="auto"/>
      </w:rPr>
    </w:lvl>
    <w:lvl w:ilvl="1" w:tplc="10090003" w:tentative="1">
      <w:start w:val="1"/>
      <w:numFmt w:val="bullet"/>
      <w:lvlText w:val="o"/>
      <w:lvlJc w:val="left"/>
      <w:pPr>
        <w:tabs>
          <w:tab w:val="num" w:pos="3240"/>
        </w:tabs>
        <w:ind w:left="3240" w:hanging="360"/>
      </w:pPr>
      <w:rPr>
        <w:rFonts w:ascii="Courier New" w:hAnsi="Courier New" w:cs="Courier New" w:hint="default"/>
      </w:rPr>
    </w:lvl>
    <w:lvl w:ilvl="2" w:tplc="10090005" w:tentative="1">
      <w:start w:val="1"/>
      <w:numFmt w:val="bullet"/>
      <w:lvlText w:val=""/>
      <w:lvlJc w:val="left"/>
      <w:pPr>
        <w:tabs>
          <w:tab w:val="num" w:pos="3960"/>
        </w:tabs>
        <w:ind w:left="3960" w:hanging="360"/>
      </w:pPr>
      <w:rPr>
        <w:rFonts w:ascii="Wingdings" w:hAnsi="Wingdings" w:hint="default"/>
      </w:rPr>
    </w:lvl>
    <w:lvl w:ilvl="3" w:tplc="10090001" w:tentative="1">
      <w:start w:val="1"/>
      <w:numFmt w:val="bullet"/>
      <w:lvlText w:val=""/>
      <w:lvlJc w:val="left"/>
      <w:pPr>
        <w:tabs>
          <w:tab w:val="num" w:pos="4680"/>
        </w:tabs>
        <w:ind w:left="4680" w:hanging="360"/>
      </w:pPr>
      <w:rPr>
        <w:rFonts w:ascii="Symbol" w:hAnsi="Symbol" w:hint="default"/>
      </w:rPr>
    </w:lvl>
    <w:lvl w:ilvl="4" w:tplc="10090003" w:tentative="1">
      <w:start w:val="1"/>
      <w:numFmt w:val="bullet"/>
      <w:lvlText w:val="o"/>
      <w:lvlJc w:val="left"/>
      <w:pPr>
        <w:tabs>
          <w:tab w:val="num" w:pos="5400"/>
        </w:tabs>
        <w:ind w:left="5400" w:hanging="360"/>
      </w:pPr>
      <w:rPr>
        <w:rFonts w:ascii="Courier New" w:hAnsi="Courier New" w:cs="Courier New" w:hint="default"/>
      </w:rPr>
    </w:lvl>
    <w:lvl w:ilvl="5" w:tplc="10090005" w:tentative="1">
      <w:start w:val="1"/>
      <w:numFmt w:val="bullet"/>
      <w:lvlText w:val=""/>
      <w:lvlJc w:val="left"/>
      <w:pPr>
        <w:tabs>
          <w:tab w:val="num" w:pos="6120"/>
        </w:tabs>
        <w:ind w:left="6120" w:hanging="360"/>
      </w:pPr>
      <w:rPr>
        <w:rFonts w:ascii="Wingdings" w:hAnsi="Wingdings" w:hint="default"/>
      </w:rPr>
    </w:lvl>
    <w:lvl w:ilvl="6" w:tplc="10090001" w:tentative="1">
      <w:start w:val="1"/>
      <w:numFmt w:val="bullet"/>
      <w:lvlText w:val=""/>
      <w:lvlJc w:val="left"/>
      <w:pPr>
        <w:tabs>
          <w:tab w:val="num" w:pos="6840"/>
        </w:tabs>
        <w:ind w:left="6840" w:hanging="360"/>
      </w:pPr>
      <w:rPr>
        <w:rFonts w:ascii="Symbol" w:hAnsi="Symbol" w:hint="default"/>
      </w:rPr>
    </w:lvl>
    <w:lvl w:ilvl="7" w:tplc="10090003" w:tentative="1">
      <w:start w:val="1"/>
      <w:numFmt w:val="bullet"/>
      <w:lvlText w:val="o"/>
      <w:lvlJc w:val="left"/>
      <w:pPr>
        <w:tabs>
          <w:tab w:val="num" w:pos="7560"/>
        </w:tabs>
        <w:ind w:left="7560" w:hanging="360"/>
      </w:pPr>
      <w:rPr>
        <w:rFonts w:ascii="Courier New" w:hAnsi="Courier New" w:cs="Courier New" w:hint="default"/>
      </w:rPr>
    </w:lvl>
    <w:lvl w:ilvl="8" w:tplc="10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2097163928">
    <w:abstractNumId w:val="15"/>
  </w:num>
  <w:num w:numId="2" w16cid:durableId="974263977">
    <w:abstractNumId w:val="21"/>
  </w:num>
  <w:num w:numId="3" w16cid:durableId="1363432826">
    <w:abstractNumId w:val="25"/>
  </w:num>
  <w:num w:numId="4" w16cid:durableId="831258768">
    <w:abstractNumId w:val="4"/>
  </w:num>
  <w:num w:numId="5" w16cid:durableId="1707753657">
    <w:abstractNumId w:val="5"/>
  </w:num>
  <w:num w:numId="6" w16cid:durableId="1482963638">
    <w:abstractNumId w:val="6"/>
  </w:num>
  <w:num w:numId="7" w16cid:durableId="267737354">
    <w:abstractNumId w:val="7"/>
  </w:num>
  <w:num w:numId="8" w16cid:durableId="2123114253">
    <w:abstractNumId w:val="9"/>
  </w:num>
  <w:num w:numId="9" w16cid:durableId="1690714894">
    <w:abstractNumId w:val="0"/>
  </w:num>
  <w:num w:numId="10" w16cid:durableId="144667566">
    <w:abstractNumId w:val="1"/>
  </w:num>
  <w:num w:numId="11" w16cid:durableId="1486816559">
    <w:abstractNumId w:val="2"/>
  </w:num>
  <w:num w:numId="12" w16cid:durableId="523790490">
    <w:abstractNumId w:val="3"/>
  </w:num>
  <w:num w:numId="13" w16cid:durableId="1115565312">
    <w:abstractNumId w:val="8"/>
  </w:num>
  <w:num w:numId="14" w16cid:durableId="566695357">
    <w:abstractNumId w:val="20"/>
  </w:num>
  <w:num w:numId="15" w16cid:durableId="832794245">
    <w:abstractNumId w:val="18"/>
  </w:num>
  <w:num w:numId="16" w16cid:durableId="1466239548">
    <w:abstractNumId w:val="11"/>
  </w:num>
  <w:num w:numId="17" w16cid:durableId="780535859">
    <w:abstractNumId w:val="10"/>
  </w:num>
  <w:num w:numId="18" w16cid:durableId="692000967">
    <w:abstractNumId w:val="24"/>
  </w:num>
  <w:num w:numId="19" w16cid:durableId="1331986306">
    <w:abstractNumId w:val="16"/>
  </w:num>
  <w:num w:numId="20" w16cid:durableId="1485315098">
    <w:abstractNumId w:val="13"/>
  </w:num>
  <w:num w:numId="21" w16cid:durableId="1587570606">
    <w:abstractNumId w:val="12"/>
  </w:num>
  <w:num w:numId="22" w16cid:durableId="2029599770">
    <w:abstractNumId w:val="22"/>
  </w:num>
  <w:num w:numId="23" w16cid:durableId="265310212">
    <w:abstractNumId w:val="17"/>
  </w:num>
  <w:num w:numId="24" w16cid:durableId="427703289">
    <w:abstractNumId w:val="14"/>
  </w:num>
  <w:num w:numId="25" w16cid:durableId="1528525266">
    <w:abstractNumId w:val="23"/>
  </w:num>
  <w:num w:numId="26" w16cid:durableId="1851488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95"/>
    <w:rsid w:val="00012A3D"/>
    <w:rsid w:val="0002610A"/>
    <w:rsid w:val="000731F7"/>
    <w:rsid w:val="00084C61"/>
    <w:rsid w:val="001468ED"/>
    <w:rsid w:val="00156B02"/>
    <w:rsid w:val="001D2CF7"/>
    <w:rsid w:val="00226DCF"/>
    <w:rsid w:val="00283978"/>
    <w:rsid w:val="0028581A"/>
    <w:rsid w:val="002A3E14"/>
    <w:rsid w:val="002B5BA5"/>
    <w:rsid w:val="002B5EA6"/>
    <w:rsid w:val="002E18ED"/>
    <w:rsid w:val="002E750D"/>
    <w:rsid w:val="0030269A"/>
    <w:rsid w:val="00302BF0"/>
    <w:rsid w:val="0032222C"/>
    <w:rsid w:val="003431C9"/>
    <w:rsid w:val="00381E3D"/>
    <w:rsid w:val="00386EA4"/>
    <w:rsid w:val="00395BC4"/>
    <w:rsid w:val="003E4194"/>
    <w:rsid w:val="00405CF8"/>
    <w:rsid w:val="00407B78"/>
    <w:rsid w:val="004374F7"/>
    <w:rsid w:val="00443225"/>
    <w:rsid w:val="00444D39"/>
    <w:rsid w:val="0046619F"/>
    <w:rsid w:val="00542A47"/>
    <w:rsid w:val="0059613B"/>
    <w:rsid w:val="005A11F5"/>
    <w:rsid w:val="00601C6C"/>
    <w:rsid w:val="00660163"/>
    <w:rsid w:val="006679F4"/>
    <w:rsid w:val="006A4376"/>
    <w:rsid w:val="0070668B"/>
    <w:rsid w:val="00753239"/>
    <w:rsid w:val="00756C58"/>
    <w:rsid w:val="00802F4C"/>
    <w:rsid w:val="00817047"/>
    <w:rsid w:val="00861AE8"/>
    <w:rsid w:val="00862E92"/>
    <w:rsid w:val="008729A6"/>
    <w:rsid w:val="008A587F"/>
    <w:rsid w:val="008E5297"/>
    <w:rsid w:val="008F4B93"/>
    <w:rsid w:val="009016FF"/>
    <w:rsid w:val="009748A4"/>
    <w:rsid w:val="009754E0"/>
    <w:rsid w:val="00986A54"/>
    <w:rsid w:val="00A26CA7"/>
    <w:rsid w:val="00A313CE"/>
    <w:rsid w:val="00A967C9"/>
    <w:rsid w:val="00AB5E12"/>
    <w:rsid w:val="00B02668"/>
    <w:rsid w:val="00B43B4B"/>
    <w:rsid w:val="00B66BD6"/>
    <w:rsid w:val="00B66EA8"/>
    <w:rsid w:val="00CB2816"/>
    <w:rsid w:val="00CE63B7"/>
    <w:rsid w:val="00CE761F"/>
    <w:rsid w:val="00D14E15"/>
    <w:rsid w:val="00DC2BA3"/>
    <w:rsid w:val="00DF4495"/>
    <w:rsid w:val="00E428CC"/>
    <w:rsid w:val="00E716F6"/>
    <w:rsid w:val="00E75195"/>
    <w:rsid w:val="00E83DF3"/>
    <w:rsid w:val="00EB1880"/>
    <w:rsid w:val="00EC101E"/>
    <w:rsid w:val="00EC34C7"/>
    <w:rsid w:val="00EC6FBF"/>
    <w:rsid w:val="00F443B2"/>
    <w:rsid w:val="00F5617E"/>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AC226"/>
  <w14:defaultImageDpi w14:val="32767"/>
  <w15:chartTrackingRefBased/>
  <w15:docId w15:val="{6A09ADAF-FEDD-41A7-8BEC-F041E552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084C61"/>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084C61"/>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70668B"/>
    <w:pPr>
      <w:widowControl w:val="0"/>
      <w:spacing w:before="0" w:after="0"/>
      <w:ind w:left="140" w:hanging="708"/>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70668B"/>
    <w:rPr>
      <w:rFonts w:ascii="Arial" w:eastAsia="Times New Roman" w:hAnsi="Arial" w:cs="Times New Roman"/>
      <w:lang w:val="en-US"/>
    </w:rPr>
  </w:style>
  <w:style w:type="paragraph" w:customStyle="1" w:styleId="Paragraphedeliste1">
    <w:name w:val="Paragraphe de liste1"/>
    <w:basedOn w:val="Normal"/>
    <w:rsid w:val="0070668B"/>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70668B"/>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706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35DD-0E30-4462-9BEE-CF5A39CB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6A7E9-C782-4B25-97B8-E9F6AE3DDD90}">
  <ds:schemaRefs>
    <ds:schemaRef ds:uri="http://schemas.microsoft.com/sharepoint/v3/contenttype/forms"/>
  </ds:schemaRefs>
</ds:datastoreItem>
</file>

<file path=customXml/itemProps3.xml><?xml version="1.0" encoding="utf-8"?>
<ds:datastoreItem xmlns:ds="http://schemas.openxmlformats.org/officeDocument/2006/customXml" ds:itemID="{082E636A-E363-4D63-AF23-AC54D877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24</TotalTime>
  <Pages>1</Pages>
  <Words>1202</Words>
  <Characters>6616</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16</cp:revision>
  <dcterms:created xsi:type="dcterms:W3CDTF">2019-06-17T18:20:00Z</dcterms:created>
  <dcterms:modified xsi:type="dcterms:W3CDTF">2023-11-21T15:35:00Z</dcterms:modified>
</cp:coreProperties>
</file>