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5C39" w14:textId="77777777" w:rsidR="0030269A" w:rsidRPr="002600AF" w:rsidRDefault="0030269A" w:rsidP="00861AE8">
      <w:pPr>
        <w:spacing w:before="0" w:after="0"/>
      </w:pPr>
    </w:p>
    <w:tbl>
      <w:tblPr>
        <w:tblStyle w:val="Grilledutableau"/>
        <w:tblW w:w="0" w:type="auto"/>
        <w:tblLook w:val="04A0" w:firstRow="1" w:lastRow="0" w:firstColumn="1" w:lastColumn="0" w:noHBand="0" w:noVBand="1"/>
      </w:tblPr>
      <w:tblGrid>
        <w:gridCol w:w="3325"/>
        <w:gridCol w:w="6745"/>
      </w:tblGrid>
      <w:tr w:rsidR="0030269A" w:rsidRPr="002600AF" w14:paraId="33FA8053" w14:textId="77777777" w:rsidTr="00012A3D">
        <w:tc>
          <w:tcPr>
            <w:tcW w:w="3325" w:type="dxa"/>
          </w:tcPr>
          <w:p w14:paraId="3F36E6CD" w14:textId="77777777" w:rsidR="0030269A" w:rsidRPr="002600AF" w:rsidRDefault="0030269A" w:rsidP="00861AE8">
            <w:pPr>
              <w:spacing w:before="60" w:after="60"/>
              <w:rPr>
                <w:b/>
              </w:rPr>
            </w:pPr>
            <w:r w:rsidRPr="002600AF">
              <w:rPr>
                <w:b/>
              </w:rPr>
              <w:t>Title</w:t>
            </w:r>
          </w:p>
        </w:tc>
        <w:tc>
          <w:tcPr>
            <w:tcW w:w="6745" w:type="dxa"/>
          </w:tcPr>
          <w:p w14:paraId="3841161F" w14:textId="77777777" w:rsidR="0030269A" w:rsidRPr="002600AF" w:rsidRDefault="008E7094" w:rsidP="00861AE8">
            <w:pPr>
              <w:spacing w:before="60" w:after="60"/>
            </w:pPr>
            <w:r w:rsidRPr="002600AF">
              <w:t>Document Management</w:t>
            </w:r>
          </w:p>
        </w:tc>
      </w:tr>
      <w:tr w:rsidR="0030269A" w:rsidRPr="002600AF" w14:paraId="6E0D75D3" w14:textId="77777777" w:rsidTr="00012A3D">
        <w:tc>
          <w:tcPr>
            <w:tcW w:w="3325" w:type="dxa"/>
          </w:tcPr>
          <w:p w14:paraId="2C19BA8F" w14:textId="77777777" w:rsidR="0030269A" w:rsidRPr="002600AF" w:rsidRDefault="58B8826E" w:rsidP="00861AE8">
            <w:pPr>
              <w:spacing w:before="60" w:after="60"/>
              <w:rPr>
                <w:b/>
                <w:bCs/>
              </w:rPr>
            </w:pPr>
            <w:r w:rsidRPr="002600AF">
              <w:rPr>
                <w:b/>
                <w:bCs/>
              </w:rPr>
              <w:t>SOP Code</w:t>
            </w:r>
          </w:p>
        </w:tc>
        <w:tc>
          <w:tcPr>
            <w:tcW w:w="6745" w:type="dxa"/>
          </w:tcPr>
          <w:p w14:paraId="7216C195" w14:textId="1EC11108" w:rsidR="0030269A" w:rsidRPr="002600AF" w:rsidRDefault="58B8826E" w:rsidP="00861AE8">
            <w:pPr>
              <w:spacing w:before="60" w:after="60"/>
            </w:pPr>
            <w:r w:rsidRPr="002600AF">
              <w:t>REB</w:t>
            </w:r>
            <w:r w:rsidR="00660163" w:rsidRPr="002600AF">
              <w:t>-</w:t>
            </w:r>
            <w:r w:rsidRPr="002600AF">
              <w:t>SOP</w:t>
            </w:r>
            <w:r w:rsidR="00012A3D" w:rsidRPr="002600AF">
              <w:t xml:space="preserve"> </w:t>
            </w:r>
            <w:r w:rsidR="008E7094" w:rsidRPr="002600AF">
              <w:t>303</w:t>
            </w:r>
            <w:r w:rsidR="00FF45F1" w:rsidRPr="002600AF">
              <w:t>-002</w:t>
            </w:r>
          </w:p>
        </w:tc>
      </w:tr>
      <w:tr w:rsidR="0030269A" w:rsidRPr="002600AF" w14:paraId="1635F031" w14:textId="77777777" w:rsidTr="00012A3D">
        <w:tc>
          <w:tcPr>
            <w:tcW w:w="3325" w:type="dxa"/>
          </w:tcPr>
          <w:p w14:paraId="156E13DE" w14:textId="77777777" w:rsidR="0030269A" w:rsidRPr="002600AF" w:rsidRDefault="0030269A" w:rsidP="00861AE8">
            <w:pPr>
              <w:spacing w:before="60" w:after="60"/>
              <w:rPr>
                <w:b/>
              </w:rPr>
            </w:pPr>
            <w:r w:rsidRPr="002600AF">
              <w:rPr>
                <w:b/>
              </w:rPr>
              <w:t>N2/CAREB SOP CODE</w:t>
            </w:r>
          </w:p>
        </w:tc>
        <w:tc>
          <w:tcPr>
            <w:tcW w:w="6745" w:type="dxa"/>
          </w:tcPr>
          <w:p w14:paraId="3AFCFB00" w14:textId="604C674B" w:rsidR="0030269A" w:rsidRPr="002600AF" w:rsidRDefault="0030269A" w:rsidP="00861AE8">
            <w:pPr>
              <w:spacing w:before="60" w:after="60"/>
            </w:pPr>
            <w:r w:rsidRPr="002600AF">
              <w:t>SOP</w:t>
            </w:r>
            <w:r w:rsidR="005A11F5" w:rsidRPr="002600AF">
              <w:t xml:space="preserve"> </w:t>
            </w:r>
            <w:r w:rsidR="008E7094" w:rsidRPr="002600AF">
              <w:t>303</w:t>
            </w:r>
            <w:r w:rsidR="00FF45F1" w:rsidRPr="002600AF">
              <w:t>-003</w:t>
            </w:r>
          </w:p>
        </w:tc>
      </w:tr>
      <w:tr w:rsidR="0030269A" w:rsidRPr="002600AF" w14:paraId="1C454D17" w14:textId="77777777" w:rsidTr="00012A3D">
        <w:tc>
          <w:tcPr>
            <w:tcW w:w="3325" w:type="dxa"/>
          </w:tcPr>
          <w:p w14:paraId="2E4C3C54" w14:textId="77777777" w:rsidR="0030269A" w:rsidRPr="002600AF" w:rsidRDefault="0030269A" w:rsidP="00861AE8">
            <w:pPr>
              <w:spacing w:before="60" w:after="60"/>
              <w:rPr>
                <w:b/>
              </w:rPr>
            </w:pPr>
            <w:r w:rsidRPr="002600AF">
              <w:rPr>
                <w:b/>
              </w:rPr>
              <w:t>Effective Date</w:t>
            </w:r>
          </w:p>
        </w:tc>
        <w:tc>
          <w:tcPr>
            <w:tcW w:w="6745" w:type="dxa"/>
          </w:tcPr>
          <w:p w14:paraId="3DB322A8" w14:textId="77777777" w:rsidR="0030269A" w:rsidRPr="002600AF" w:rsidRDefault="0030269A" w:rsidP="00861AE8">
            <w:pPr>
              <w:spacing w:before="60" w:after="60"/>
            </w:pPr>
            <w:r w:rsidRPr="002600AF">
              <w:rPr>
                <w:highlight w:val="yellow"/>
              </w:rPr>
              <w:t>YYYY-MM-DD</w:t>
            </w:r>
          </w:p>
        </w:tc>
      </w:tr>
    </w:tbl>
    <w:p w14:paraId="29AB3ED4" w14:textId="77777777" w:rsidR="0030269A" w:rsidRPr="002600AF" w:rsidRDefault="0030269A" w:rsidP="00861AE8"/>
    <w:tbl>
      <w:tblPr>
        <w:tblStyle w:val="Grilledutableau"/>
        <w:tblW w:w="0" w:type="auto"/>
        <w:tblLook w:val="04A0" w:firstRow="1" w:lastRow="0" w:firstColumn="1" w:lastColumn="0" w:noHBand="0" w:noVBand="1"/>
      </w:tblPr>
      <w:tblGrid>
        <w:gridCol w:w="3325"/>
        <w:gridCol w:w="4467"/>
        <w:gridCol w:w="2206"/>
      </w:tblGrid>
      <w:tr w:rsidR="0030269A" w:rsidRPr="002600AF" w14:paraId="49D7683A" w14:textId="77777777" w:rsidTr="00012A3D">
        <w:tc>
          <w:tcPr>
            <w:tcW w:w="3325" w:type="dxa"/>
            <w:shd w:val="clear" w:color="auto" w:fill="D9D9D9" w:themeFill="background1" w:themeFillShade="D9"/>
          </w:tcPr>
          <w:p w14:paraId="29960BD5" w14:textId="77777777" w:rsidR="0030269A" w:rsidRPr="002600AF" w:rsidRDefault="0030269A" w:rsidP="00861AE8">
            <w:pPr>
              <w:spacing w:before="60" w:after="60"/>
              <w:jc w:val="center"/>
              <w:rPr>
                <w:b/>
              </w:rPr>
            </w:pPr>
            <w:r w:rsidRPr="002600AF">
              <w:rPr>
                <w:b/>
              </w:rPr>
              <w:t>Status</w:t>
            </w:r>
          </w:p>
        </w:tc>
        <w:tc>
          <w:tcPr>
            <w:tcW w:w="4467" w:type="dxa"/>
            <w:shd w:val="clear" w:color="auto" w:fill="D9D9D9" w:themeFill="background1" w:themeFillShade="D9"/>
          </w:tcPr>
          <w:p w14:paraId="7C50A26C" w14:textId="77777777" w:rsidR="0030269A" w:rsidRPr="002600AF" w:rsidRDefault="0030269A" w:rsidP="00861AE8">
            <w:pPr>
              <w:spacing w:before="60" w:after="60"/>
              <w:jc w:val="center"/>
              <w:rPr>
                <w:b/>
              </w:rPr>
            </w:pPr>
            <w:r w:rsidRPr="002600AF">
              <w:rPr>
                <w:b/>
              </w:rPr>
              <w:t>Name and Title</w:t>
            </w:r>
          </w:p>
        </w:tc>
        <w:tc>
          <w:tcPr>
            <w:tcW w:w="2206" w:type="dxa"/>
            <w:shd w:val="clear" w:color="auto" w:fill="D9D9D9" w:themeFill="background1" w:themeFillShade="D9"/>
          </w:tcPr>
          <w:p w14:paraId="3C740458" w14:textId="77777777" w:rsidR="0030269A" w:rsidRPr="002600AF" w:rsidRDefault="0030269A" w:rsidP="00861AE8">
            <w:pPr>
              <w:spacing w:before="60" w:after="60"/>
              <w:jc w:val="center"/>
              <w:rPr>
                <w:b/>
              </w:rPr>
            </w:pPr>
            <w:r w:rsidRPr="002600AF">
              <w:rPr>
                <w:b/>
              </w:rPr>
              <w:t>Date</w:t>
            </w:r>
          </w:p>
        </w:tc>
      </w:tr>
      <w:tr w:rsidR="0030269A" w:rsidRPr="002600AF" w14:paraId="314E036D" w14:textId="77777777" w:rsidTr="00012A3D">
        <w:tc>
          <w:tcPr>
            <w:tcW w:w="3325" w:type="dxa"/>
          </w:tcPr>
          <w:p w14:paraId="67C6651D" w14:textId="77777777" w:rsidR="0030269A" w:rsidRPr="002600AF" w:rsidRDefault="00012A3D" w:rsidP="00861AE8">
            <w:pPr>
              <w:spacing w:before="60" w:after="60"/>
              <w:jc w:val="left"/>
              <w:rPr>
                <w:b/>
                <w:i/>
                <w:highlight w:val="yellow"/>
              </w:rPr>
            </w:pPr>
            <w:r w:rsidRPr="002600AF">
              <w:rPr>
                <w:b/>
                <w:i/>
              </w:rPr>
              <w:t>Author of Harmonized Template</w:t>
            </w:r>
          </w:p>
        </w:tc>
        <w:tc>
          <w:tcPr>
            <w:tcW w:w="4467" w:type="dxa"/>
          </w:tcPr>
          <w:p w14:paraId="412206E4" w14:textId="6E239903" w:rsidR="0030269A" w:rsidRPr="002600AF" w:rsidRDefault="00FF45F1" w:rsidP="00861AE8">
            <w:pPr>
              <w:spacing w:before="60" w:after="60"/>
            </w:pPr>
            <w:r w:rsidRPr="002600AF">
              <w:t xml:space="preserve">REB </w:t>
            </w:r>
            <w:r w:rsidR="00012A3D" w:rsidRPr="002600AF">
              <w:t>SOPs</w:t>
            </w:r>
            <w:r w:rsidRPr="002600AF">
              <w:t xml:space="preserve"> developed by CATALIS Network</w:t>
            </w:r>
          </w:p>
        </w:tc>
        <w:tc>
          <w:tcPr>
            <w:tcW w:w="2206" w:type="dxa"/>
          </w:tcPr>
          <w:p w14:paraId="516F2E3F" w14:textId="66B1F017" w:rsidR="0030269A" w:rsidRPr="002600AF" w:rsidRDefault="00FF45F1" w:rsidP="00861AE8">
            <w:pPr>
              <w:spacing w:before="60" w:after="60"/>
              <w:jc w:val="center"/>
            </w:pPr>
            <w:r w:rsidRPr="002600AF">
              <w:t>2023-05-01</w:t>
            </w:r>
          </w:p>
        </w:tc>
      </w:tr>
      <w:tr w:rsidR="005A11F5" w:rsidRPr="002600AF" w14:paraId="162C05D6" w14:textId="77777777" w:rsidTr="00012A3D">
        <w:tc>
          <w:tcPr>
            <w:tcW w:w="3325" w:type="dxa"/>
          </w:tcPr>
          <w:p w14:paraId="18E62C97" w14:textId="77777777" w:rsidR="005A11F5" w:rsidRPr="002600AF" w:rsidRDefault="005A11F5" w:rsidP="00861AE8">
            <w:pPr>
              <w:spacing w:before="60" w:after="60"/>
              <w:rPr>
                <w:b/>
                <w:i/>
                <w:highlight w:val="yellow"/>
              </w:rPr>
            </w:pPr>
            <w:r w:rsidRPr="002600AF">
              <w:rPr>
                <w:b/>
                <w:i/>
              </w:rPr>
              <w:t>Approved</w:t>
            </w:r>
          </w:p>
        </w:tc>
        <w:tc>
          <w:tcPr>
            <w:tcW w:w="4467" w:type="dxa"/>
          </w:tcPr>
          <w:p w14:paraId="514954FA" w14:textId="6C965566" w:rsidR="005A11F5" w:rsidRPr="002600AF" w:rsidRDefault="008F4B93" w:rsidP="00861AE8">
            <w:pPr>
              <w:spacing w:before="60" w:after="60"/>
            </w:pPr>
            <w:r w:rsidRPr="002600AF">
              <w:t>REB Full Board Meeting XXX</w:t>
            </w:r>
          </w:p>
        </w:tc>
        <w:tc>
          <w:tcPr>
            <w:tcW w:w="2206" w:type="dxa"/>
          </w:tcPr>
          <w:p w14:paraId="054DD689" w14:textId="77777777" w:rsidR="005A11F5" w:rsidRPr="002600AF" w:rsidRDefault="005A11F5" w:rsidP="00861AE8">
            <w:pPr>
              <w:spacing w:before="60" w:after="60"/>
              <w:jc w:val="center"/>
            </w:pPr>
            <w:r w:rsidRPr="002600AF">
              <w:t>YYYY-MM-DD</w:t>
            </w:r>
          </w:p>
        </w:tc>
      </w:tr>
      <w:tr w:rsidR="005A11F5" w:rsidRPr="002600AF" w14:paraId="74707A1F" w14:textId="77777777" w:rsidTr="00012A3D">
        <w:tc>
          <w:tcPr>
            <w:tcW w:w="3325" w:type="dxa"/>
          </w:tcPr>
          <w:p w14:paraId="31E8A1D5" w14:textId="42F99CB7" w:rsidR="005A11F5" w:rsidRPr="002600AF" w:rsidRDefault="00FF45F1" w:rsidP="00861AE8">
            <w:pPr>
              <w:spacing w:before="60" w:after="60"/>
              <w:rPr>
                <w:b/>
                <w:i/>
                <w:highlight w:val="yellow"/>
              </w:rPr>
            </w:pPr>
            <w:r w:rsidRPr="002600AF">
              <w:rPr>
                <w:b/>
                <w:i/>
              </w:rPr>
              <w:t>[Approved] or [</w:t>
            </w:r>
            <w:r w:rsidR="005A11F5" w:rsidRPr="002600AF">
              <w:rPr>
                <w:b/>
                <w:i/>
              </w:rPr>
              <w:t>Acknowledge receipt</w:t>
            </w:r>
            <w:r w:rsidRPr="002600AF">
              <w:rPr>
                <w:b/>
                <w:i/>
              </w:rPr>
              <w:t>]</w:t>
            </w:r>
          </w:p>
        </w:tc>
        <w:tc>
          <w:tcPr>
            <w:tcW w:w="4467" w:type="dxa"/>
          </w:tcPr>
          <w:p w14:paraId="44953FF8" w14:textId="2F2FB957" w:rsidR="005A11F5" w:rsidRPr="002600AF" w:rsidRDefault="00E428CC" w:rsidP="00861AE8">
            <w:pPr>
              <w:spacing w:before="60" w:after="60"/>
            </w:pPr>
            <w:r w:rsidRPr="002600AF">
              <w:t xml:space="preserve">CA </w:t>
            </w:r>
            <w:r w:rsidR="005A11F5" w:rsidRPr="002600AF">
              <w:t>XXX</w:t>
            </w:r>
          </w:p>
        </w:tc>
        <w:tc>
          <w:tcPr>
            <w:tcW w:w="2206" w:type="dxa"/>
          </w:tcPr>
          <w:p w14:paraId="2CC3F3E6" w14:textId="77777777" w:rsidR="005A11F5" w:rsidRPr="002600AF" w:rsidRDefault="005A11F5" w:rsidP="00861AE8">
            <w:pPr>
              <w:spacing w:before="60" w:after="60"/>
              <w:jc w:val="center"/>
            </w:pPr>
            <w:r w:rsidRPr="002600AF">
              <w:t>YYYY-MM-DD</w:t>
            </w:r>
          </w:p>
        </w:tc>
      </w:tr>
    </w:tbl>
    <w:p w14:paraId="1A09E09D" w14:textId="77777777" w:rsidR="002E18ED" w:rsidRPr="002600AF" w:rsidRDefault="002E18ED" w:rsidP="00861AE8">
      <w:pPr>
        <w:rPr>
          <w:b/>
        </w:rPr>
      </w:pPr>
    </w:p>
    <w:p w14:paraId="07FAA980" w14:textId="77777777" w:rsidR="0030269A" w:rsidRPr="002600AF" w:rsidRDefault="0030269A" w:rsidP="00861AE8">
      <w:pPr>
        <w:rPr>
          <w:b/>
        </w:rPr>
      </w:pPr>
      <w:r w:rsidRPr="002600AF">
        <w:rPr>
          <w:b/>
        </w:rPr>
        <w:t>Table of Content</w:t>
      </w:r>
    </w:p>
    <w:p w14:paraId="0535D156" w14:textId="1891B8C2" w:rsidR="00AF5EEB" w:rsidRDefault="0030269A">
      <w:pPr>
        <w:pStyle w:val="TM1"/>
        <w:rPr>
          <w:kern w:val="2"/>
          <w:sz w:val="22"/>
          <w:szCs w:val="22"/>
          <w:lang w:val="fr-CA" w:eastAsia="fr-CA"/>
          <w14:ligatures w14:val="standardContextual"/>
        </w:rPr>
      </w:pPr>
      <w:r w:rsidRPr="002600AF">
        <w:rPr>
          <w:noProof w:val="0"/>
        </w:rPr>
        <w:fldChar w:fldCharType="begin"/>
      </w:r>
      <w:r w:rsidRPr="002600AF">
        <w:rPr>
          <w:noProof w:val="0"/>
        </w:rPr>
        <w:instrText xml:space="preserve"> TOC \o "1-2" \u </w:instrText>
      </w:r>
      <w:r w:rsidRPr="002600AF">
        <w:rPr>
          <w:noProof w:val="0"/>
        </w:rPr>
        <w:fldChar w:fldCharType="separate"/>
      </w:r>
      <w:r w:rsidR="00AF5EEB">
        <w:t>1</w:t>
      </w:r>
      <w:r w:rsidR="00AF5EEB">
        <w:rPr>
          <w:kern w:val="2"/>
          <w:sz w:val="22"/>
          <w:szCs w:val="22"/>
          <w:lang w:val="fr-CA" w:eastAsia="fr-CA"/>
          <w14:ligatures w14:val="standardContextual"/>
        </w:rPr>
        <w:tab/>
      </w:r>
      <w:r w:rsidR="00AF5EEB">
        <w:t>Purpose</w:t>
      </w:r>
      <w:r w:rsidR="00AF5EEB">
        <w:tab/>
      </w:r>
      <w:r w:rsidR="00AF5EEB">
        <w:fldChar w:fldCharType="begin"/>
      </w:r>
      <w:r w:rsidR="00AF5EEB">
        <w:instrText xml:space="preserve"> PAGEREF _Toc151476340 \h </w:instrText>
      </w:r>
      <w:r w:rsidR="00AF5EEB">
        <w:fldChar w:fldCharType="separate"/>
      </w:r>
      <w:r w:rsidR="00AF5EEB">
        <w:t>2</w:t>
      </w:r>
      <w:r w:rsidR="00AF5EEB">
        <w:fldChar w:fldCharType="end"/>
      </w:r>
    </w:p>
    <w:p w14:paraId="7CAC92A0" w14:textId="0981A19B" w:rsidR="00AF5EEB" w:rsidRDefault="00AF5EEB">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_Toc151476341 \h </w:instrText>
      </w:r>
      <w:r>
        <w:fldChar w:fldCharType="separate"/>
      </w:r>
      <w:r>
        <w:t>2</w:t>
      </w:r>
      <w:r>
        <w:fldChar w:fldCharType="end"/>
      </w:r>
    </w:p>
    <w:p w14:paraId="038201C9" w14:textId="4907B95A" w:rsidR="00AF5EEB" w:rsidRDefault="00AF5EEB">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_Toc151476342 \h </w:instrText>
      </w:r>
      <w:r>
        <w:fldChar w:fldCharType="separate"/>
      </w:r>
      <w:r>
        <w:t>2</w:t>
      </w:r>
      <w:r>
        <w:fldChar w:fldCharType="end"/>
      </w:r>
    </w:p>
    <w:p w14:paraId="2D8B20A9" w14:textId="07A209B0" w:rsidR="00AF5EEB" w:rsidRDefault="00AF5EEB">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_Toc151476343 \h </w:instrText>
      </w:r>
      <w:r>
        <w:fldChar w:fldCharType="separate"/>
      </w:r>
      <w:r>
        <w:t>2</w:t>
      </w:r>
      <w:r>
        <w:fldChar w:fldCharType="end"/>
      </w:r>
    </w:p>
    <w:p w14:paraId="4D70C66A" w14:textId="4C887B61" w:rsidR="00AF5EEB" w:rsidRDefault="00AF5EEB">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_Toc151476344 \h </w:instrText>
      </w:r>
      <w:r>
        <w:fldChar w:fldCharType="separate"/>
      </w:r>
      <w:r>
        <w:t>2</w:t>
      </w:r>
      <w:r>
        <w:fldChar w:fldCharType="end"/>
      </w:r>
    </w:p>
    <w:p w14:paraId="7A78B43C" w14:textId="5EE5D2D1" w:rsidR="00AF5EEB" w:rsidRDefault="00AF5EEB">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Research Files</w:t>
      </w:r>
      <w:r>
        <w:tab/>
      </w:r>
      <w:r>
        <w:fldChar w:fldCharType="begin"/>
      </w:r>
      <w:r>
        <w:instrText xml:space="preserve"> PAGEREF _Toc151476345 \h </w:instrText>
      </w:r>
      <w:r>
        <w:fldChar w:fldCharType="separate"/>
      </w:r>
      <w:r>
        <w:t>2</w:t>
      </w:r>
      <w:r>
        <w:fldChar w:fldCharType="end"/>
      </w:r>
    </w:p>
    <w:p w14:paraId="03A758F0" w14:textId="09D363E8" w:rsidR="00AF5EEB" w:rsidRDefault="00AF5EEB">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REB Administrative Documents</w:t>
      </w:r>
      <w:r>
        <w:tab/>
      </w:r>
      <w:r>
        <w:fldChar w:fldCharType="begin"/>
      </w:r>
      <w:r>
        <w:instrText xml:space="preserve"> PAGEREF _Toc151476346 \h </w:instrText>
      </w:r>
      <w:r>
        <w:fldChar w:fldCharType="separate"/>
      </w:r>
      <w:r>
        <w:t>3</w:t>
      </w:r>
      <w:r>
        <w:fldChar w:fldCharType="end"/>
      </w:r>
    </w:p>
    <w:p w14:paraId="460B9B78" w14:textId="54B3A4C5" w:rsidR="00AF5EEB" w:rsidRDefault="00AF5EEB">
      <w:pPr>
        <w:pStyle w:val="TM2"/>
        <w:rPr>
          <w:kern w:val="2"/>
          <w:sz w:val="22"/>
          <w:szCs w:val="22"/>
          <w:lang w:val="fr-CA" w:eastAsia="fr-CA"/>
          <w14:ligatures w14:val="standardContextual"/>
        </w:rPr>
      </w:pPr>
      <w:r>
        <w:t>5.3</w:t>
      </w:r>
      <w:r>
        <w:rPr>
          <w:kern w:val="2"/>
          <w:sz w:val="22"/>
          <w:szCs w:val="22"/>
          <w:lang w:val="fr-CA" w:eastAsia="fr-CA"/>
          <w14:ligatures w14:val="standardContextual"/>
        </w:rPr>
        <w:tab/>
      </w:r>
      <w:r>
        <w:t>Document Confidentiality</w:t>
      </w:r>
      <w:r>
        <w:tab/>
      </w:r>
      <w:r>
        <w:fldChar w:fldCharType="begin"/>
      </w:r>
      <w:r>
        <w:instrText xml:space="preserve"> PAGEREF _Toc151476347 \h </w:instrText>
      </w:r>
      <w:r>
        <w:fldChar w:fldCharType="separate"/>
      </w:r>
      <w:r>
        <w:t>3</w:t>
      </w:r>
      <w:r>
        <w:fldChar w:fldCharType="end"/>
      </w:r>
    </w:p>
    <w:p w14:paraId="465831D8" w14:textId="44D1A261" w:rsidR="00AF5EEB" w:rsidRDefault="00AF5EEB">
      <w:pPr>
        <w:pStyle w:val="TM2"/>
        <w:rPr>
          <w:kern w:val="2"/>
          <w:sz w:val="22"/>
          <w:szCs w:val="22"/>
          <w:lang w:val="fr-CA" w:eastAsia="fr-CA"/>
          <w14:ligatures w14:val="standardContextual"/>
        </w:rPr>
      </w:pPr>
      <w:r>
        <w:t>5.4</w:t>
      </w:r>
      <w:r>
        <w:rPr>
          <w:kern w:val="2"/>
          <w:sz w:val="22"/>
          <w:szCs w:val="22"/>
          <w:lang w:val="fr-CA" w:eastAsia="fr-CA"/>
          <w14:ligatures w14:val="standardContextual"/>
        </w:rPr>
        <w:tab/>
      </w:r>
      <w:r>
        <w:t>Access to Documents</w:t>
      </w:r>
      <w:r>
        <w:tab/>
      </w:r>
      <w:r>
        <w:fldChar w:fldCharType="begin"/>
      </w:r>
      <w:r>
        <w:instrText xml:space="preserve"> PAGEREF _Toc151476348 \h </w:instrText>
      </w:r>
      <w:r>
        <w:fldChar w:fldCharType="separate"/>
      </w:r>
      <w:r>
        <w:t>4</w:t>
      </w:r>
      <w:r>
        <w:fldChar w:fldCharType="end"/>
      </w:r>
    </w:p>
    <w:p w14:paraId="407D10D9" w14:textId="29E054BF" w:rsidR="00AF5EEB" w:rsidRDefault="00AF5EEB">
      <w:pPr>
        <w:pStyle w:val="TM2"/>
        <w:rPr>
          <w:kern w:val="2"/>
          <w:sz w:val="22"/>
          <w:szCs w:val="22"/>
          <w:lang w:val="fr-CA" w:eastAsia="fr-CA"/>
          <w14:ligatures w14:val="standardContextual"/>
        </w:rPr>
      </w:pPr>
      <w:r>
        <w:t>5.5</w:t>
      </w:r>
      <w:r>
        <w:rPr>
          <w:kern w:val="2"/>
          <w:sz w:val="22"/>
          <w:szCs w:val="22"/>
          <w:lang w:val="fr-CA" w:eastAsia="fr-CA"/>
          <w14:ligatures w14:val="standardContextual"/>
        </w:rPr>
        <w:tab/>
      </w:r>
      <w:r>
        <w:t>Document Storage and Archiving</w:t>
      </w:r>
      <w:r>
        <w:tab/>
      </w:r>
      <w:r>
        <w:fldChar w:fldCharType="begin"/>
      </w:r>
      <w:r>
        <w:instrText xml:space="preserve"> PAGEREF _Toc151476349 \h </w:instrText>
      </w:r>
      <w:r>
        <w:fldChar w:fldCharType="separate"/>
      </w:r>
      <w:r>
        <w:t>4</w:t>
      </w:r>
      <w:r>
        <w:fldChar w:fldCharType="end"/>
      </w:r>
    </w:p>
    <w:p w14:paraId="18FC2575" w14:textId="4D732835" w:rsidR="00AF5EEB" w:rsidRDefault="00AF5EEB">
      <w:pPr>
        <w:pStyle w:val="TM2"/>
        <w:rPr>
          <w:kern w:val="2"/>
          <w:sz w:val="22"/>
          <w:szCs w:val="22"/>
          <w:lang w:val="fr-CA" w:eastAsia="fr-CA"/>
          <w14:ligatures w14:val="standardContextual"/>
        </w:rPr>
      </w:pPr>
      <w:r>
        <w:t>5.6</w:t>
      </w:r>
      <w:r>
        <w:rPr>
          <w:kern w:val="2"/>
          <w:sz w:val="22"/>
          <w:szCs w:val="22"/>
          <w:lang w:val="fr-CA" w:eastAsia="fr-CA"/>
          <w14:ligatures w14:val="standardContextual"/>
        </w:rPr>
        <w:tab/>
      </w:r>
      <w:r>
        <w:t>Document Destruction</w:t>
      </w:r>
      <w:r>
        <w:tab/>
      </w:r>
      <w:r>
        <w:fldChar w:fldCharType="begin"/>
      </w:r>
      <w:r>
        <w:instrText xml:space="preserve"> PAGEREF _Toc151476350 \h </w:instrText>
      </w:r>
      <w:r>
        <w:fldChar w:fldCharType="separate"/>
      </w:r>
      <w:r>
        <w:t>5</w:t>
      </w:r>
      <w:r>
        <w:fldChar w:fldCharType="end"/>
      </w:r>
    </w:p>
    <w:p w14:paraId="1C35BE11" w14:textId="0B641FBF" w:rsidR="00AF5EEB" w:rsidRDefault="00AF5EEB">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_Toc151476351 \h </w:instrText>
      </w:r>
      <w:r>
        <w:fldChar w:fldCharType="separate"/>
      </w:r>
      <w:r>
        <w:t>5</w:t>
      </w:r>
      <w:r>
        <w:fldChar w:fldCharType="end"/>
      </w:r>
    </w:p>
    <w:p w14:paraId="54C94D5E" w14:textId="31ABC46E" w:rsidR="00AF5EEB" w:rsidRDefault="00AF5EEB">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_Toc151476352 \h </w:instrText>
      </w:r>
      <w:r>
        <w:fldChar w:fldCharType="separate"/>
      </w:r>
      <w:r>
        <w:t>5</w:t>
      </w:r>
      <w:r>
        <w:fldChar w:fldCharType="end"/>
      </w:r>
    </w:p>
    <w:p w14:paraId="49A9FC05" w14:textId="25F726F2" w:rsidR="00AF5EEB" w:rsidRDefault="00AF5EEB">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_Toc151476353 \h </w:instrText>
      </w:r>
      <w:r>
        <w:fldChar w:fldCharType="separate"/>
      </w:r>
      <w:r>
        <w:t>5</w:t>
      </w:r>
      <w:r>
        <w:fldChar w:fldCharType="end"/>
      </w:r>
    </w:p>
    <w:p w14:paraId="557EBE8D" w14:textId="193622BC" w:rsidR="002B5BA5" w:rsidRPr="002600AF" w:rsidRDefault="0030269A" w:rsidP="00861AE8">
      <w:r w:rsidRPr="002600AF">
        <w:rPr>
          <w:rFonts w:eastAsiaTheme="minorEastAsia" w:cstheme="minorHAnsi"/>
          <w:lang w:eastAsia="fr-FR"/>
        </w:rPr>
        <w:fldChar w:fldCharType="end"/>
      </w:r>
    </w:p>
    <w:p w14:paraId="7A610182" w14:textId="77777777" w:rsidR="00B66BD6" w:rsidRPr="002600AF" w:rsidRDefault="00756C58" w:rsidP="00861AE8">
      <w:pPr>
        <w:pStyle w:val="Titre1"/>
        <w:widowControl/>
      </w:pPr>
      <w:bookmarkStart w:id="0" w:name="_Toc10708860"/>
      <w:bookmarkStart w:id="1" w:name="_Toc151476340"/>
      <w:r w:rsidRPr="002600AF">
        <w:lastRenderedPageBreak/>
        <w:t>Purpose</w:t>
      </w:r>
      <w:bookmarkEnd w:id="0"/>
      <w:bookmarkEnd w:id="1"/>
    </w:p>
    <w:p w14:paraId="7683D3B5" w14:textId="77777777" w:rsidR="002E18ED" w:rsidRPr="002600AF" w:rsidRDefault="008E7094" w:rsidP="00861AE8">
      <w:r w:rsidRPr="002600AF">
        <w:t>This standard operating procedure (SOP) describes the requirements for document management, including document retention and document archiving. This SOP applies to documents submitted to the Research Ethics Board (REB) for initial or continuing review, as well as to all REB administrative documents.</w:t>
      </w:r>
    </w:p>
    <w:p w14:paraId="3A5DADC8" w14:textId="77777777" w:rsidR="00756C58" w:rsidRPr="002600AF" w:rsidRDefault="00756C58" w:rsidP="00861AE8">
      <w:pPr>
        <w:pStyle w:val="Titre1"/>
        <w:widowControl/>
      </w:pPr>
      <w:bookmarkStart w:id="2" w:name="_Toc151476341"/>
      <w:r w:rsidRPr="002600AF">
        <w:t>Scope</w:t>
      </w:r>
      <w:bookmarkEnd w:id="2"/>
    </w:p>
    <w:p w14:paraId="36E0A234" w14:textId="77777777" w:rsidR="002E18ED" w:rsidRPr="002600AF" w:rsidRDefault="008E7094" w:rsidP="00861AE8">
      <w:r w:rsidRPr="002600AF">
        <w:t>This SOP pertains to REBs that review human participant research in compliance with applicable regulations and guidelines.</w:t>
      </w:r>
    </w:p>
    <w:p w14:paraId="62BB88D8" w14:textId="77777777" w:rsidR="00756C58" w:rsidRPr="002600AF" w:rsidRDefault="002E18ED" w:rsidP="00861AE8">
      <w:pPr>
        <w:pStyle w:val="Titre1"/>
        <w:widowControl/>
      </w:pPr>
      <w:bookmarkStart w:id="3" w:name="_Toc151476342"/>
      <w:r w:rsidRPr="002600AF">
        <w:t>R</w:t>
      </w:r>
      <w:r w:rsidR="00756C58" w:rsidRPr="002600AF">
        <w:t>esponsibilities</w:t>
      </w:r>
      <w:bookmarkEnd w:id="3"/>
    </w:p>
    <w:p w14:paraId="4F7DAC25" w14:textId="77777777" w:rsidR="002E18ED" w:rsidRPr="002600AF" w:rsidRDefault="00DE722F" w:rsidP="00861AE8">
      <w:r w:rsidRPr="002600AF">
        <w:t>All REB members and designated REB staff are responsible for ensuring that the requirements of this SOP are met.</w:t>
      </w:r>
    </w:p>
    <w:p w14:paraId="2341F3F1" w14:textId="77777777" w:rsidR="00756C58" w:rsidRPr="002600AF" w:rsidRDefault="002E18ED" w:rsidP="00861AE8">
      <w:pPr>
        <w:pStyle w:val="Titre1"/>
        <w:widowControl/>
      </w:pPr>
      <w:bookmarkStart w:id="4" w:name="_Toc151476343"/>
      <w:r w:rsidRPr="002600AF">
        <w:t>D</w:t>
      </w:r>
      <w:r w:rsidR="00756C58" w:rsidRPr="002600AF">
        <w:t>efinitions</w:t>
      </w:r>
      <w:bookmarkEnd w:id="4"/>
    </w:p>
    <w:p w14:paraId="343818A1" w14:textId="77777777" w:rsidR="002E18ED" w:rsidRPr="002600AF" w:rsidRDefault="00A313CE" w:rsidP="00861AE8">
      <w:r w:rsidRPr="002600AF">
        <w:t>See Glossary of Terms.</w:t>
      </w:r>
    </w:p>
    <w:p w14:paraId="6715952E" w14:textId="77777777" w:rsidR="00756C58" w:rsidRPr="002600AF" w:rsidRDefault="002E18ED" w:rsidP="00861AE8">
      <w:pPr>
        <w:pStyle w:val="Titre1"/>
        <w:widowControl/>
      </w:pPr>
      <w:bookmarkStart w:id="5" w:name="_Toc151476344"/>
      <w:r w:rsidRPr="002600AF">
        <w:t>P</w:t>
      </w:r>
      <w:r w:rsidR="00756C58" w:rsidRPr="002600AF">
        <w:t>rocedures</w:t>
      </w:r>
      <w:bookmarkEnd w:id="5"/>
    </w:p>
    <w:p w14:paraId="4208E47F" w14:textId="77777777" w:rsidR="00DE722F" w:rsidRPr="002600AF" w:rsidRDefault="00DE722F" w:rsidP="00DE722F">
      <w:r w:rsidRPr="002600AF">
        <w:t>The REB office must retain all relevant records</w:t>
      </w:r>
      <w:r w:rsidRPr="002600AF">
        <w:rPr>
          <w:vertAlign w:val="superscript"/>
        </w:rPr>
        <w:footnoteReference w:id="1"/>
      </w:r>
      <w:r w:rsidRPr="002600AF">
        <w:t xml:space="preserve"> (</w:t>
      </w:r>
      <w:proofErr w:type="gramStart"/>
      <w:r w:rsidRPr="002600AF">
        <w:t>e.g.</w:t>
      </w:r>
      <w:proofErr w:type="gramEnd"/>
      <w:r w:rsidRPr="002600AF">
        <w:t xml:space="preserve"> all documents related to submitted research projects, REB meeting minutes, correspondence with Researchers, SOPs, REB membership rosters, etc.) to provide a complete history of all actions related to REB activities. Such records must be retained for the length of time required by applicable regulations and guidelines.</w:t>
      </w:r>
    </w:p>
    <w:p w14:paraId="6A32AD5B" w14:textId="77777777" w:rsidR="00DE722F" w:rsidRPr="002600AF" w:rsidRDefault="00DE722F" w:rsidP="00DE722F">
      <w:r w:rsidRPr="002600AF">
        <w:t>Relevant records must be made accessible to authorized regulatory authorities, representatives of the Board of Directors of the institution, Researchers and funding agencies within a reasonable time upon request.</w:t>
      </w:r>
    </w:p>
    <w:p w14:paraId="3531785E" w14:textId="77777777" w:rsidR="00DE722F" w:rsidRPr="002600AF" w:rsidRDefault="00DE722F" w:rsidP="001B4EB8">
      <w:pPr>
        <w:pStyle w:val="Titre2"/>
      </w:pPr>
      <w:bookmarkStart w:id="8" w:name="_Toc151476345"/>
      <w:r w:rsidRPr="002600AF">
        <w:t>Research Files</w:t>
      </w:r>
      <w:bookmarkEnd w:id="8"/>
    </w:p>
    <w:p w14:paraId="45E36EBD" w14:textId="77777777" w:rsidR="00DE722F" w:rsidRPr="002600AF" w:rsidRDefault="00DE722F" w:rsidP="001B4EB8">
      <w:pPr>
        <w:pStyle w:val="Titre3"/>
      </w:pPr>
      <w:r w:rsidRPr="002600AF">
        <w:t>Research files include, but are not limited to, the following (as applicable):</w:t>
      </w:r>
    </w:p>
    <w:p w14:paraId="411C122A" w14:textId="77777777" w:rsidR="00DE722F" w:rsidRPr="002600AF" w:rsidRDefault="00DE722F" w:rsidP="00DE24FA">
      <w:pPr>
        <w:pStyle w:val="SOPBulletC"/>
      </w:pPr>
      <w:r w:rsidRPr="002600AF">
        <w:t>Requests for initial and continuing REB review and all associated attachments,</w:t>
      </w:r>
    </w:p>
    <w:p w14:paraId="6CF1B65D" w14:textId="77777777" w:rsidR="00DE722F" w:rsidRPr="002600AF" w:rsidRDefault="00DE722F" w:rsidP="00DE24FA">
      <w:pPr>
        <w:pStyle w:val="SOPBulletC"/>
      </w:pPr>
      <w:r w:rsidRPr="002600AF">
        <w:t>Correspondence between the REB and the Researcher,</w:t>
      </w:r>
    </w:p>
    <w:p w14:paraId="0FEDF736" w14:textId="77777777" w:rsidR="00DE722F" w:rsidRPr="002600AF" w:rsidRDefault="00DE722F" w:rsidP="00DE24FA">
      <w:pPr>
        <w:pStyle w:val="SOPBulletC"/>
      </w:pPr>
      <w:r w:rsidRPr="002600AF">
        <w:t>REB approval letters,</w:t>
      </w:r>
    </w:p>
    <w:p w14:paraId="37319BF9" w14:textId="77777777" w:rsidR="00DE722F" w:rsidRPr="002600AF" w:rsidRDefault="00DE722F" w:rsidP="00DE24FA">
      <w:pPr>
        <w:pStyle w:val="SOPBulletC"/>
      </w:pPr>
      <w:r w:rsidRPr="002600AF">
        <w:lastRenderedPageBreak/>
        <w:t>Reports of any complaints managed by the REB regarding a particular research project.</w:t>
      </w:r>
    </w:p>
    <w:p w14:paraId="053972A2" w14:textId="77777777" w:rsidR="00DE722F" w:rsidRPr="002600AF" w:rsidRDefault="00DE722F" w:rsidP="00DE24FA">
      <w:pPr>
        <w:pStyle w:val="Titre2"/>
        <w:keepNext/>
        <w:ind w:left="1138" w:hanging="1138"/>
      </w:pPr>
      <w:bookmarkStart w:id="9" w:name="_Toc151476346"/>
      <w:r w:rsidRPr="002600AF">
        <w:t>REB Administrative Documents</w:t>
      </w:r>
      <w:bookmarkEnd w:id="9"/>
    </w:p>
    <w:p w14:paraId="07EF55CC" w14:textId="77777777" w:rsidR="00DE722F" w:rsidRPr="002600AF" w:rsidRDefault="00DE722F" w:rsidP="00DE24FA">
      <w:pPr>
        <w:pStyle w:val="Titre3"/>
        <w:keepNext/>
        <w:ind w:left="1138" w:hanging="1138"/>
      </w:pPr>
      <w:r w:rsidRPr="002600AF">
        <w:t>REB administrative documents include, but are not limited to, the following:</w:t>
      </w:r>
    </w:p>
    <w:p w14:paraId="03BB1548" w14:textId="77777777" w:rsidR="00DE722F" w:rsidRPr="002600AF" w:rsidRDefault="00DE722F" w:rsidP="00DE24FA">
      <w:pPr>
        <w:pStyle w:val="SOPBulletC"/>
      </w:pPr>
      <w:r w:rsidRPr="002600AF">
        <w:t>Agendas and minutes of all REB meetings,</w:t>
      </w:r>
    </w:p>
    <w:p w14:paraId="3B2C180A" w14:textId="77777777" w:rsidR="00DE722F" w:rsidRPr="002600AF" w:rsidRDefault="00DE722F" w:rsidP="00DE24FA">
      <w:pPr>
        <w:pStyle w:val="SOPBulletC"/>
      </w:pPr>
      <w:r w:rsidRPr="002600AF">
        <w:t>Submitted REB member reviews,</w:t>
      </w:r>
    </w:p>
    <w:p w14:paraId="25A309E8" w14:textId="77777777" w:rsidR="00DE722F" w:rsidRPr="002600AF" w:rsidRDefault="00DE722F" w:rsidP="00DE24FA">
      <w:pPr>
        <w:pStyle w:val="SOPBulletC"/>
      </w:pPr>
      <w:r w:rsidRPr="002600AF">
        <w:t>REB member records:</w:t>
      </w:r>
    </w:p>
    <w:p w14:paraId="7ABFCDB0" w14:textId="77777777" w:rsidR="00DE722F" w:rsidRPr="002600AF" w:rsidRDefault="00DE722F" w:rsidP="00DE24FA">
      <w:pPr>
        <w:pStyle w:val="SOPBulletD"/>
      </w:pPr>
      <w:r w:rsidRPr="002600AF">
        <w:t>Current and obsolete REB membership rosters,</w:t>
      </w:r>
    </w:p>
    <w:p w14:paraId="2B42D2EC" w14:textId="77777777" w:rsidR="00DE722F" w:rsidRPr="002600AF" w:rsidRDefault="00DE722F" w:rsidP="00DE24FA">
      <w:pPr>
        <w:pStyle w:val="SOPBulletD"/>
      </w:pPr>
      <w:r w:rsidRPr="002600AF">
        <w:t>CVs and training/qualification documentation of current and past REB members,</w:t>
      </w:r>
    </w:p>
    <w:p w14:paraId="3DA2767C" w14:textId="77777777" w:rsidR="00DE722F" w:rsidRPr="002600AF" w:rsidRDefault="00DE722F" w:rsidP="00DE24FA">
      <w:pPr>
        <w:pStyle w:val="SOPBulletC"/>
      </w:pPr>
      <w:r w:rsidRPr="002600AF">
        <w:t>Signed conflict of interest and confidentiality agreements,</w:t>
      </w:r>
    </w:p>
    <w:p w14:paraId="1CA84938" w14:textId="77777777" w:rsidR="00DE722F" w:rsidRPr="002600AF" w:rsidRDefault="00DE722F" w:rsidP="00DE24FA">
      <w:pPr>
        <w:pStyle w:val="SOPBulletC"/>
      </w:pPr>
      <w:r w:rsidRPr="002600AF">
        <w:t>Current and obsolete documentation of the REB Chair or designee’s delegation of authority, responsibilities, or specific functions,</w:t>
      </w:r>
    </w:p>
    <w:p w14:paraId="7F0D9878" w14:textId="77777777" w:rsidR="00DE722F" w:rsidRPr="002600AF" w:rsidRDefault="00DE722F" w:rsidP="00DE24FA">
      <w:pPr>
        <w:pStyle w:val="SOPBulletC"/>
      </w:pPr>
      <w:r w:rsidRPr="002600AF">
        <w:t>REB working notes,</w:t>
      </w:r>
    </w:p>
    <w:p w14:paraId="479F3D76" w14:textId="77777777" w:rsidR="00DE722F" w:rsidRPr="002600AF" w:rsidRDefault="00DE722F" w:rsidP="00DE24FA">
      <w:pPr>
        <w:pStyle w:val="SOPBulletC"/>
      </w:pPr>
      <w:r w:rsidRPr="002600AF">
        <w:t>REB correspondence,</w:t>
      </w:r>
    </w:p>
    <w:p w14:paraId="4305BA19" w14:textId="77777777" w:rsidR="00DE722F" w:rsidRPr="002600AF" w:rsidRDefault="00DE722F" w:rsidP="00DE24FA">
      <w:pPr>
        <w:pStyle w:val="SOPBulletC"/>
      </w:pPr>
      <w:r w:rsidRPr="002600AF">
        <w:t>REB internal memos,</w:t>
      </w:r>
    </w:p>
    <w:p w14:paraId="4DC12FF1" w14:textId="77777777" w:rsidR="00DE722F" w:rsidRPr="002600AF" w:rsidRDefault="00DE722F" w:rsidP="00DE24FA">
      <w:pPr>
        <w:pStyle w:val="SOPBulletC"/>
      </w:pPr>
      <w:r w:rsidRPr="002600AF">
        <w:t>REB annual reports,</w:t>
      </w:r>
    </w:p>
    <w:p w14:paraId="075908BF" w14:textId="77777777" w:rsidR="00DE722F" w:rsidRPr="002600AF" w:rsidRDefault="00DE722F" w:rsidP="00DE24FA">
      <w:pPr>
        <w:pStyle w:val="SOPBulletC"/>
      </w:pPr>
      <w:r w:rsidRPr="002600AF">
        <w:t xml:space="preserve">Records of registration of the REB and the institution with the US Office of Human Research Protection and </w:t>
      </w:r>
      <w:proofErr w:type="spellStart"/>
      <w:r w:rsidRPr="002600AF">
        <w:t>Federalwide</w:t>
      </w:r>
      <w:proofErr w:type="spellEnd"/>
      <w:r w:rsidRPr="002600AF">
        <w:t xml:space="preserve"> Assurance, as well as REB membership updates.</w:t>
      </w:r>
    </w:p>
    <w:p w14:paraId="7DB132D7" w14:textId="77777777" w:rsidR="00DE722F" w:rsidRPr="002600AF" w:rsidRDefault="00DE722F" w:rsidP="00DE24FA">
      <w:pPr>
        <w:pStyle w:val="Titre2"/>
      </w:pPr>
      <w:bookmarkStart w:id="10" w:name="_Toc151476347"/>
      <w:r w:rsidRPr="002600AF">
        <w:t>Document Confidentiality</w:t>
      </w:r>
      <w:bookmarkEnd w:id="10"/>
    </w:p>
    <w:p w14:paraId="11F86FCC" w14:textId="77777777" w:rsidR="00DE722F" w:rsidRPr="002600AF" w:rsidRDefault="00DE722F" w:rsidP="001B4EB8">
      <w:pPr>
        <w:pStyle w:val="Titre3"/>
      </w:pPr>
      <w:r w:rsidRPr="002600AF">
        <w:t xml:space="preserve">All research files held by the REB are considered </w:t>
      </w:r>
      <w:proofErr w:type="gramStart"/>
      <w:r w:rsidRPr="002600AF">
        <w:t>confidential;</w:t>
      </w:r>
      <w:proofErr w:type="gramEnd"/>
    </w:p>
    <w:p w14:paraId="02E5AB2C" w14:textId="77777777" w:rsidR="00DE722F" w:rsidRPr="002600AF" w:rsidRDefault="00DE722F" w:rsidP="001B4EB8">
      <w:pPr>
        <w:pStyle w:val="Titre3"/>
      </w:pPr>
      <w:r w:rsidRPr="002600AF">
        <w:t>The following REB information and administrative documents are considered confidential:</w:t>
      </w:r>
    </w:p>
    <w:p w14:paraId="3FE46417" w14:textId="77777777" w:rsidR="00DE722F" w:rsidRPr="002600AF" w:rsidRDefault="00DE722F" w:rsidP="00DE24FA">
      <w:pPr>
        <w:pStyle w:val="SOPBulletC"/>
      </w:pPr>
      <w:r w:rsidRPr="002600AF">
        <w:t>Agendas and minutes of all REB meetings,</w:t>
      </w:r>
    </w:p>
    <w:p w14:paraId="37E0AD89" w14:textId="77777777" w:rsidR="00DE722F" w:rsidRPr="002600AF" w:rsidRDefault="00DE722F" w:rsidP="00DE24FA">
      <w:pPr>
        <w:pStyle w:val="SOPBulletC"/>
      </w:pPr>
      <w:r w:rsidRPr="002600AF">
        <w:t>Assessments made by REB members,</w:t>
      </w:r>
    </w:p>
    <w:p w14:paraId="416E2FD2" w14:textId="77777777" w:rsidR="00DE722F" w:rsidRPr="002600AF" w:rsidRDefault="00DE722F" w:rsidP="00DE24FA">
      <w:pPr>
        <w:pStyle w:val="SOPBulletC"/>
      </w:pPr>
      <w:r w:rsidRPr="002600AF">
        <w:t>Current and obsolete documentation of the REB Chair or designee’s delegation of authority, responsibilities, or specific functions,</w:t>
      </w:r>
    </w:p>
    <w:p w14:paraId="3B2D56F8" w14:textId="77777777" w:rsidR="00DE722F" w:rsidRPr="002600AF" w:rsidRDefault="00DE722F" w:rsidP="00DE24FA">
      <w:pPr>
        <w:pStyle w:val="SOPBulletC"/>
      </w:pPr>
      <w:r w:rsidRPr="002600AF">
        <w:t>REB correspondence, including discussions on Nagano,</w:t>
      </w:r>
    </w:p>
    <w:p w14:paraId="556E2D1A" w14:textId="77777777" w:rsidR="00DE722F" w:rsidRPr="002600AF" w:rsidRDefault="00DE722F" w:rsidP="00DE24FA">
      <w:pPr>
        <w:pStyle w:val="SOPBulletC"/>
      </w:pPr>
      <w:r w:rsidRPr="002600AF">
        <w:t>REB internal memos,</w:t>
      </w:r>
    </w:p>
    <w:p w14:paraId="7EC52372" w14:textId="77777777" w:rsidR="00DE722F" w:rsidRPr="002600AF" w:rsidRDefault="00DE722F" w:rsidP="00DE24FA">
      <w:pPr>
        <w:pStyle w:val="SOPBulletC"/>
      </w:pPr>
      <w:r w:rsidRPr="002600AF">
        <w:t>REB annual reports,</w:t>
      </w:r>
    </w:p>
    <w:p w14:paraId="6BEDC6EB" w14:textId="77777777" w:rsidR="00DE722F" w:rsidRPr="002600AF" w:rsidRDefault="00DE722F" w:rsidP="00DE24FA">
      <w:pPr>
        <w:pStyle w:val="SOPBulletC"/>
      </w:pPr>
      <w:r w:rsidRPr="002600AF">
        <w:t>Names of individuals assessing the research or, if applicable, constituting the quorum,</w:t>
      </w:r>
    </w:p>
    <w:p w14:paraId="1BF524FA" w14:textId="77777777" w:rsidR="00DE722F" w:rsidRPr="002600AF" w:rsidRDefault="00DE722F" w:rsidP="00DE24FA">
      <w:pPr>
        <w:pStyle w:val="SOPBulletC"/>
      </w:pPr>
      <w:r w:rsidRPr="002600AF">
        <w:t>Conflict of interest statements.</w:t>
      </w:r>
    </w:p>
    <w:p w14:paraId="26984B30" w14:textId="77777777" w:rsidR="00DE722F" w:rsidRPr="002600AF" w:rsidRDefault="00DE722F" w:rsidP="00DE24FA">
      <w:pPr>
        <w:pStyle w:val="Titre2"/>
        <w:keepNext/>
        <w:ind w:left="1138" w:hanging="1138"/>
      </w:pPr>
      <w:bookmarkStart w:id="11" w:name="_Toc151476348"/>
      <w:r w:rsidRPr="002600AF">
        <w:lastRenderedPageBreak/>
        <w:t>Access to Documents</w:t>
      </w:r>
      <w:r w:rsidRPr="002600AF">
        <w:rPr>
          <w:vertAlign w:val="superscript"/>
        </w:rPr>
        <w:footnoteReference w:id="2"/>
      </w:r>
      <w:bookmarkEnd w:id="11"/>
    </w:p>
    <w:p w14:paraId="3B89250A" w14:textId="77777777" w:rsidR="00DE722F" w:rsidRPr="002600AF" w:rsidRDefault="00DE722F" w:rsidP="001B4EB8">
      <w:pPr>
        <w:pStyle w:val="Titre3"/>
      </w:pPr>
      <w:r w:rsidRPr="002600AF">
        <w:t>Research Files</w:t>
      </w:r>
    </w:p>
    <w:p w14:paraId="175EB7BE" w14:textId="77777777" w:rsidR="00DE722F" w:rsidRPr="002600AF" w:rsidRDefault="00DE722F" w:rsidP="00DE24FA">
      <w:pPr>
        <w:pStyle w:val="SOPBulletC"/>
      </w:pPr>
      <w:r w:rsidRPr="002600AF">
        <w:t>All individuals working for the REB may access research files when required in the performance of their duties,</w:t>
      </w:r>
    </w:p>
    <w:p w14:paraId="27BBB5F6" w14:textId="77777777" w:rsidR="00DE722F" w:rsidRPr="002600AF" w:rsidRDefault="00DE722F" w:rsidP="00DE24FA">
      <w:pPr>
        <w:pStyle w:val="SOPBulletC"/>
      </w:pPr>
      <w:r w:rsidRPr="002600AF">
        <w:t>Individuals responsible for assessing institutional suitability as well as the person formally mandated to authorize the research have access to research files as provided by the terms of the institutional regulatory framework,</w:t>
      </w:r>
    </w:p>
    <w:p w14:paraId="67407236" w14:textId="77777777" w:rsidR="00DE722F" w:rsidRPr="002600AF" w:rsidRDefault="00DE722F" w:rsidP="00DE24FA">
      <w:pPr>
        <w:pStyle w:val="SOPBulletC"/>
      </w:pPr>
      <w:r w:rsidRPr="002600AF">
        <w:t xml:space="preserve">All other individuals must communicate with the Principal Investigator for access to research </w:t>
      </w:r>
      <w:proofErr w:type="gramStart"/>
      <w:r w:rsidRPr="002600AF">
        <w:t>files;</w:t>
      </w:r>
      <w:proofErr w:type="gramEnd"/>
    </w:p>
    <w:p w14:paraId="2E6A6546" w14:textId="77777777" w:rsidR="00DE722F" w:rsidRPr="002600AF" w:rsidRDefault="00DE722F" w:rsidP="001B4EB8">
      <w:pPr>
        <w:pStyle w:val="Titre3"/>
      </w:pPr>
      <w:r w:rsidRPr="002600AF">
        <w:t>REB Administrative Documents</w:t>
      </w:r>
    </w:p>
    <w:p w14:paraId="42BBF83C" w14:textId="77777777" w:rsidR="00DE722F" w:rsidRPr="002600AF" w:rsidRDefault="00DE722F" w:rsidP="00DE24FA">
      <w:pPr>
        <w:pStyle w:val="SOPBulletC"/>
      </w:pPr>
      <w:r w:rsidRPr="002600AF">
        <w:t>Individuals may access REB administrative documents, as follows:</w:t>
      </w:r>
    </w:p>
    <w:p w14:paraId="402EEC6A" w14:textId="77777777" w:rsidR="00DE722F" w:rsidRPr="002600AF" w:rsidRDefault="00DE722F" w:rsidP="00DE24FA">
      <w:pPr>
        <w:pStyle w:val="SOPBulletD"/>
      </w:pPr>
      <w:r w:rsidRPr="002600AF">
        <w:t>Everyone: SOPs and REB procedures and policy statements,</w:t>
      </w:r>
    </w:p>
    <w:p w14:paraId="63307772" w14:textId="77777777" w:rsidR="00DE722F" w:rsidRPr="002600AF" w:rsidRDefault="00DE722F" w:rsidP="00DE24FA">
      <w:pPr>
        <w:pStyle w:val="SOPBulletD"/>
      </w:pPr>
      <w:r w:rsidRPr="002600AF">
        <w:t>Researchers: up to date REB membership listings that specify member qualifications (profession and professional affiliations) and role; true copies of excerpts from the REB minutes relevant to the research project,</w:t>
      </w:r>
    </w:p>
    <w:p w14:paraId="5563418E" w14:textId="62F56270" w:rsidR="00DE722F" w:rsidRPr="002600AF" w:rsidRDefault="00DE722F" w:rsidP="00DE24FA">
      <w:pPr>
        <w:pStyle w:val="SOPBulletD"/>
      </w:pPr>
      <w:r w:rsidRPr="002600AF">
        <w:t>Sponsors or funding agencies or regulatory authorities: up to date REB membership listings that specify member qualifications (profession and professional affiliations) and</w:t>
      </w:r>
      <w:r w:rsidR="00DE24FA" w:rsidRPr="002600AF">
        <w:t> </w:t>
      </w:r>
      <w:r w:rsidRPr="002600AF">
        <w:t>role,</w:t>
      </w:r>
    </w:p>
    <w:p w14:paraId="5BD6C910" w14:textId="77777777" w:rsidR="00DE722F" w:rsidRPr="002600AF" w:rsidRDefault="00DE722F" w:rsidP="00DE24FA">
      <w:pPr>
        <w:pStyle w:val="SOPBulletD"/>
      </w:pPr>
      <w:r w:rsidRPr="002600AF">
        <w:t xml:space="preserve">Representatives of Board of Directors: all REB </w:t>
      </w:r>
      <w:proofErr w:type="gramStart"/>
      <w:r w:rsidRPr="002600AF">
        <w:t>files;</w:t>
      </w:r>
      <w:proofErr w:type="gramEnd"/>
    </w:p>
    <w:p w14:paraId="59EC5AE7" w14:textId="780F7764" w:rsidR="00DE722F" w:rsidRPr="002600AF" w:rsidRDefault="00DE722F" w:rsidP="001B4EB8">
      <w:pPr>
        <w:pStyle w:val="Titre3"/>
      </w:pPr>
      <w:r w:rsidRPr="002600AF">
        <w:t>Anyone with access to confidential REB records is subject to the duty of confidentiality.</w:t>
      </w:r>
    </w:p>
    <w:p w14:paraId="5B6845EE" w14:textId="77777777" w:rsidR="00DE722F" w:rsidRPr="002600AF" w:rsidRDefault="00DE722F" w:rsidP="00DE24FA">
      <w:pPr>
        <w:pStyle w:val="Titre2"/>
      </w:pPr>
      <w:bookmarkStart w:id="13" w:name="_Toc151476349"/>
      <w:r w:rsidRPr="002600AF">
        <w:t>Document Storage and Archiving</w:t>
      </w:r>
      <w:bookmarkEnd w:id="13"/>
    </w:p>
    <w:p w14:paraId="4A4F9886" w14:textId="77777777" w:rsidR="00DE722F" w:rsidRPr="002600AF" w:rsidRDefault="00DE722F" w:rsidP="001B4EB8">
      <w:pPr>
        <w:pStyle w:val="Titre3"/>
      </w:pPr>
      <w:r w:rsidRPr="002600AF">
        <w:t xml:space="preserve">REB records are securely housed in locked premises. Back-up and recovery systems are in </w:t>
      </w:r>
      <w:proofErr w:type="gramStart"/>
      <w:r w:rsidRPr="002600AF">
        <w:t>place;</w:t>
      </w:r>
      <w:proofErr w:type="gramEnd"/>
    </w:p>
    <w:p w14:paraId="6A9B1715" w14:textId="77777777" w:rsidR="00DE722F" w:rsidRPr="002600AF" w:rsidRDefault="00DE722F" w:rsidP="001B4EB8">
      <w:pPr>
        <w:pStyle w:val="Titre3"/>
      </w:pPr>
      <w:r w:rsidRPr="002600AF">
        <w:t>The REB will maintain all research-related materials submitted for REB review, whether they were approved, rejected, or stamped as received</w:t>
      </w:r>
      <w:r w:rsidRPr="002600AF">
        <w:rPr>
          <w:vertAlign w:val="superscript"/>
        </w:rPr>
        <w:footnoteReference w:id="3"/>
      </w:r>
      <w:r w:rsidRPr="002600AF">
        <w:t>;</w:t>
      </w:r>
    </w:p>
    <w:p w14:paraId="5AD168A1" w14:textId="77777777" w:rsidR="00DE722F" w:rsidRPr="002600AF" w:rsidRDefault="00DE722F" w:rsidP="001B4EB8">
      <w:pPr>
        <w:pStyle w:val="Titre3"/>
      </w:pPr>
      <w:r w:rsidRPr="002600AF">
        <w:t>The REB will maintain all administrative documents related to REB assessment activities</w:t>
      </w:r>
      <w:r w:rsidRPr="002600AF">
        <w:rPr>
          <w:vertAlign w:val="superscript"/>
        </w:rPr>
        <w:footnoteReference w:id="4"/>
      </w:r>
      <w:r w:rsidRPr="002600AF">
        <w:t>;</w:t>
      </w:r>
    </w:p>
    <w:p w14:paraId="2EA7C6D3" w14:textId="77777777" w:rsidR="00DE722F" w:rsidRPr="002600AF" w:rsidRDefault="00DE722F" w:rsidP="00DE24FA">
      <w:pPr>
        <w:pStyle w:val="Titre3"/>
        <w:keepNext/>
        <w:ind w:left="1138" w:hanging="1138"/>
      </w:pPr>
      <w:r w:rsidRPr="002600AF">
        <w:t>Files will be kept for</w:t>
      </w:r>
      <w:r w:rsidRPr="002600AF">
        <w:rPr>
          <w:vertAlign w:val="superscript"/>
        </w:rPr>
        <w:footnoteReference w:id="5"/>
      </w:r>
      <w:r w:rsidRPr="002600AF">
        <w:t>:</w:t>
      </w:r>
    </w:p>
    <w:p w14:paraId="75835A6D" w14:textId="046436A3" w:rsidR="00DE722F" w:rsidRPr="002600AF" w:rsidRDefault="00866102" w:rsidP="00DE24FA">
      <w:pPr>
        <w:pStyle w:val="SOPBulletC"/>
      </w:pPr>
      <w:r w:rsidRPr="002600AF">
        <w:t xml:space="preserve">15 </w:t>
      </w:r>
      <w:r w:rsidR="00DE722F" w:rsidRPr="002600AF">
        <w:t>years, for research files related to research regulated by Health Canada,</w:t>
      </w:r>
    </w:p>
    <w:p w14:paraId="4B30F644" w14:textId="77777777" w:rsidR="00DE722F" w:rsidRPr="002600AF" w:rsidRDefault="00DE722F" w:rsidP="00DE24FA">
      <w:pPr>
        <w:pStyle w:val="SOPBulletC"/>
      </w:pPr>
      <w:r w:rsidRPr="002600AF">
        <w:lastRenderedPageBreak/>
        <w:t>7 years or more, according to local requirements, for research files related to all other research,</w:t>
      </w:r>
    </w:p>
    <w:p w14:paraId="3064737C" w14:textId="77777777" w:rsidR="00DE722F" w:rsidRPr="002600AF" w:rsidRDefault="00DE722F" w:rsidP="00DE24FA">
      <w:pPr>
        <w:pStyle w:val="SOPBulletC"/>
      </w:pPr>
      <w:r w:rsidRPr="002600AF">
        <w:t>25 years after the date of the last REB research assessment, for REB administrative documents.</w:t>
      </w:r>
    </w:p>
    <w:p w14:paraId="18AF1B4A" w14:textId="77777777" w:rsidR="00DE722F" w:rsidRPr="002600AF" w:rsidRDefault="00DE722F" w:rsidP="00DE24FA">
      <w:pPr>
        <w:pStyle w:val="Titre2"/>
      </w:pPr>
      <w:bookmarkStart w:id="14" w:name="_Toc151476350"/>
      <w:r w:rsidRPr="002600AF">
        <w:t>Document Destruction</w:t>
      </w:r>
      <w:bookmarkEnd w:id="14"/>
    </w:p>
    <w:p w14:paraId="10B6A50D" w14:textId="77777777" w:rsidR="00DE722F" w:rsidRPr="002600AF" w:rsidRDefault="00DE722F" w:rsidP="001B4EB8">
      <w:pPr>
        <w:pStyle w:val="Titre3"/>
      </w:pPr>
      <w:r w:rsidRPr="002600AF">
        <w:t>At the end of the storage period, all documents will be destroyed according to the policies of the institution.</w:t>
      </w:r>
    </w:p>
    <w:p w14:paraId="49E69BEB" w14:textId="77777777" w:rsidR="00756C58" w:rsidRPr="002600AF" w:rsidRDefault="002E18ED" w:rsidP="00861AE8">
      <w:pPr>
        <w:pStyle w:val="Titre1"/>
        <w:widowControl/>
      </w:pPr>
      <w:bookmarkStart w:id="15" w:name="_Toc151476351"/>
      <w:r w:rsidRPr="002600AF">
        <w:t>R</w:t>
      </w:r>
      <w:r w:rsidR="00756C58" w:rsidRPr="002600AF">
        <w:t>eferences</w:t>
      </w:r>
      <w:bookmarkEnd w:id="15"/>
    </w:p>
    <w:p w14:paraId="2EF8690E" w14:textId="77777777" w:rsidR="00756C58" w:rsidRPr="002600AF" w:rsidRDefault="00A313CE" w:rsidP="00861AE8">
      <w:r w:rsidRPr="002600AF">
        <w:t>See footnotes.</w:t>
      </w:r>
    </w:p>
    <w:p w14:paraId="0AE2FA08" w14:textId="77777777" w:rsidR="00756C58" w:rsidRPr="002600AF" w:rsidRDefault="002E18ED" w:rsidP="00861AE8">
      <w:pPr>
        <w:pStyle w:val="Titre1"/>
        <w:widowControl/>
      </w:pPr>
      <w:bookmarkStart w:id="16" w:name="_Toc151476352"/>
      <w:r w:rsidRPr="002600AF">
        <w:t>R</w:t>
      </w:r>
      <w:r w:rsidR="00756C58" w:rsidRPr="002600AF">
        <w:t>evision History</w:t>
      </w:r>
      <w:bookmarkEnd w:id="16"/>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2600AF" w14:paraId="39CB85F5" w14:textId="77777777" w:rsidTr="0030704D">
        <w:tc>
          <w:tcPr>
            <w:tcW w:w="2297" w:type="dxa"/>
            <w:tcBorders>
              <w:right w:val="single" w:sz="4" w:space="0" w:color="auto"/>
            </w:tcBorders>
            <w:shd w:val="clear" w:color="auto" w:fill="auto"/>
            <w:vAlign w:val="center"/>
          </w:tcPr>
          <w:p w14:paraId="409EC45F" w14:textId="77777777" w:rsidR="00756C58" w:rsidRPr="002600AF" w:rsidRDefault="00756C58" w:rsidP="00861AE8">
            <w:pPr>
              <w:spacing w:before="0" w:after="0"/>
              <w:jc w:val="center"/>
              <w:rPr>
                <w:rFonts w:eastAsia="Calibri"/>
                <w:b/>
              </w:rPr>
            </w:pPr>
            <w:r w:rsidRPr="002600AF">
              <w:rPr>
                <w:rFonts w:eastAsia="Calibri"/>
                <w:b/>
              </w:rPr>
              <w:t>SOP Code</w:t>
            </w:r>
          </w:p>
        </w:tc>
        <w:tc>
          <w:tcPr>
            <w:tcW w:w="1559" w:type="dxa"/>
            <w:tcBorders>
              <w:left w:val="single" w:sz="4" w:space="0" w:color="auto"/>
              <w:right w:val="single" w:sz="4" w:space="0" w:color="auto"/>
            </w:tcBorders>
            <w:shd w:val="clear" w:color="auto" w:fill="auto"/>
            <w:vAlign w:val="center"/>
          </w:tcPr>
          <w:p w14:paraId="25E04495" w14:textId="77777777" w:rsidR="00756C58" w:rsidRPr="002600AF" w:rsidRDefault="00756C58" w:rsidP="00861AE8">
            <w:pPr>
              <w:spacing w:before="0" w:after="0"/>
              <w:jc w:val="center"/>
              <w:rPr>
                <w:rFonts w:eastAsia="Calibri"/>
                <w:b/>
              </w:rPr>
            </w:pPr>
            <w:r w:rsidRPr="002600AF">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7B3DA54" w14:textId="77777777" w:rsidR="00756C58" w:rsidRPr="002600AF" w:rsidRDefault="00756C58" w:rsidP="00861AE8">
            <w:pPr>
              <w:spacing w:before="0" w:after="0"/>
              <w:jc w:val="left"/>
              <w:rPr>
                <w:rFonts w:eastAsia="Calibri"/>
                <w:b/>
              </w:rPr>
            </w:pPr>
            <w:r w:rsidRPr="002600AF">
              <w:rPr>
                <w:rFonts w:eastAsia="Calibri"/>
                <w:b/>
              </w:rPr>
              <w:t>Summary of Changes</w:t>
            </w:r>
          </w:p>
        </w:tc>
      </w:tr>
      <w:tr w:rsidR="00756C58" w:rsidRPr="002600AF" w14:paraId="6EA79F24" w14:textId="77777777" w:rsidTr="0030704D">
        <w:tc>
          <w:tcPr>
            <w:tcW w:w="2297" w:type="dxa"/>
            <w:tcBorders>
              <w:right w:val="single" w:sz="4" w:space="0" w:color="auto"/>
            </w:tcBorders>
            <w:shd w:val="clear" w:color="auto" w:fill="auto"/>
            <w:vAlign w:val="center"/>
          </w:tcPr>
          <w:p w14:paraId="4FDEDFBF" w14:textId="1390AFB5" w:rsidR="00756C58" w:rsidRPr="002600AF" w:rsidRDefault="00756C58" w:rsidP="00861AE8">
            <w:pPr>
              <w:spacing w:before="0" w:after="0"/>
              <w:jc w:val="left"/>
              <w:rPr>
                <w:rFonts w:eastAsia="Calibri" w:cs="Arial"/>
              </w:rPr>
            </w:pPr>
            <w:r w:rsidRPr="002600AF">
              <w:rPr>
                <w:rFonts w:eastAsia="Calibri"/>
              </w:rPr>
              <w:t>REB</w:t>
            </w:r>
            <w:r w:rsidR="00660163" w:rsidRPr="002600AF">
              <w:rPr>
                <w:rFonts w:eastAsia="Calibri"/>
              </w:rPr>
              <w:t>-</w:t>
            </w:r>
            <w:r w:rsidRPr="002600AF">
              <w:rPr>
                <w:rFonts w:eastAsia="Calibri"/>
              </w:rPr>
              <w:t>SOP</w:t>
            </w:r>
            <w:r w:rsidR="00660163" w:rsidRPr="002600AF">
              <w:rPr>
                <w:rFonts w:eastAsia="Calibri"/>
              </w:rPr>
              <w:t xml:space="preserve"> </w:t>
            </w:r>
            <w:r w:rsidR="00DE24FA" w:rsidRPr="002600AF">
              <w:rPr>
                <w:rFonts w:cs="Calibri"/>
                <w:spacing w:val="-2"/>
              </w:rPr>
              <w:t>3</w:t>
            </w:r>
            <w:r w:rsidR="00DE24FA" w:rsidRPr="002600AF">
              <w:rPr>
                <w:rFonts w:cs="Calibri"/>
                <w:spacing w:val="1"/>
              </w:rPr>
              <w:t>03</w:t>
            </w:r>
            <w:r w:rsidR="00866102" w:rsidRPr="002600AF">
              <w:rPr>
                <w:rFonts w:cs="Calibri"/>
                <w:spacing w:val="-2"/>
              </w:rPr>
              <w:t>-</w:t>
            </w:r>
            <w:r w:rsidR="00DE24FA" w:rsidRPr="002600AF">
              <w:rPr>
                <w:rFonts w:cs="Calibri"/>
                <w:spacing w:val="1"/>
              </w:rPr>
              <w:t>00</w:t>
            </w:r>
            <w:r w:rsidR="00DE24FA" w:rsidRPr="002600AF">
              <w:rPr>
                <w:rFonts w:cs="Calibri"/>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3A70C3" w14:textId="30B177D7" w:rsidR="00756C58" w:rsidRPr="002600AF" w:rsidRDefault="00866102" w:rsidP="00861AE8">
            <w:pPr>
              <w:spacing w:before="0" w:after="0"/>
              <w:jc w:val="center"/>
              <w:rPr>
                <w:rFonts w:eastAsia="Calibri"/>
              </w:rPr>
            </w:pPr>
            <w:r w:rsidRPr="002600AF">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104C287" w14:textId="77777777" w:rsidR="00756C58" w:rsidRPr="002600AF" w:rsidRDefault="00756C58" w:rsidP="00861AE8">
            <w:pPr>
              <w:spacing w:before="0" w:after="0"/>
              <w:jc w:val="left"/>
              <w:rPr>
                <w:rFonts w:eastAsia="Calibri"/>
              </w:rPr>
            </w:pPr>
            <w:r w:rsidRPr="002600AF">
              <w:rPr>
                <w:rFonts w:eastAsia="Calibri"/>
              </w:rPr>
              <w:t xml:space="preserve">Original </w:t>
            </w:r>
            <w:r w:rsidR="00B43B4B" w:rsidRPr="002600AF">
              <w:rPr>
                <w:rFonts w:eastAsia="Calibri"/>
              </w:rPr>
              <w:t>v</w:t>
            </w:r>
            <w:r w:rsidRPr="002600AF">
              <w:rPr>
                <w:rFonts w:eastAsia="Calibri"/>
              </w:rPr>
              <w:t>ersion</w:t>
            </w:r>
          </w:p>
        </w:tc>
      </w:tr>
      <w:tr w:rsidR="00866102" w:rsidRPr="002600AF" w14:paraId="6B79DC2B" w14:textId="77777777" w:rsidTr="0030704D">
        <w:tc>
          <w:tcPr>
            <w:tcW w:w="2297" w:type="dxa"/>
            <w:tcBorders>
              <w:right w:val="single" w:sz="4" w:space="0" w:color="auto"/>
            </w:tcBorders>
            <w:shd w:val="clear" w:color="auto" w:fill="auto"/>
            <w:vAlign w:val="center"/>
          </w:tcPr>
          <w:p w14:paraId="2F9109B6" w14:textId="5C2EF244" w:rsidR="00866102" w:rsidRPr="002600AF" w:rsidRDefault="00866102" w:rsidP="00866102">
            <w:pPr>
              <w:spacing w:before="0" w:after="0"/>
              <w:jc w:val="left"/>
              <w:rPr>
                <w:rFonts w:eastAsia="Calibri"/>
              </w:rPr>
            </w:pPr>
            <w:r w:rsidRPr="002600AF">
              <w:rPr>
                <w:rFonts w:eastAsia="Calibri"/>
              </w:rPr>
              <w:t xml:space="preserve">REB-SOP </w:t>
            </w:r>
            <w:r w:rsidRPr="002600AF">
              <w:rPr>
                <w:rFonts w:cs="Calibri"/>
                <w:spacing w:val="-2"/>
              </w:rPr>
              <w:t>3</w:t>
            </w:r>
            <w:r w:rsidRPr="002600AF">
              <w:rPr>
                <w:rFonts w:cs="Calibri"/>
                <w:spacing w:val="1"/>
              </w:rPr>
              <w:t>03-002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2E58AA" w14:textId="6102B8F3" w:rsidR="00866102" w:rsidRPr="002600AF" w:rsidRDefault="00866102" w:rsidP="00866102">
            <w:pPr>
              <w:spacing w:before="0" w:after="0"/>
              <w:jc w:val="center"/>
              <w:rPr>
                <w:rFonts w:eastAsia="Calibri"/>
              </w:rPr>
            </w:pPr>
            <w:r w:rsidRPr="002600AF">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B031BAA" w14:textId="77777777" w:rsidR="00866102" w:rsidRPr="002600AF" w:rsidRDefault="00866102" w:rsidP="00866102">
            <w:pPr>
              <w:spacing w:before="0" w:after="0"/>
              <w:jc w:val="left"/>
              <w:rPr>
                <w:rFonts w:eastAsia="Calibri"/>
              </w:rPr>
            </w:pPr>
            <w:r w:rsidRPr="002600AF">
              <w:rPr>
                <w:rFonts w:eastAsia="Calibri"/>
              </w:rPr>
              <w:t xml:space="preserve">Updated in line with regulations in </w:t>
            </w:r>
            <w:proofErr w:type="gramStart"/>
            <w:r w:rsidRPr="002600AF">
              <w:rPr>
                <w:rFonts w:eastAsia="Calibri"/>
              </w:rPr>
              <w:t>effect</w:t>
            </w:r>
            <w:proofErr w:type="gramEnd"/>
          </w:p>
          <w:p w14:paraId="0F0C71E3" w14:textId="23E47D2D" w:rsidR="00866102" w:rsidRPr="002600AF" w:rsidRDefault="00866102" w:rsidP="00866102">
            <w:pPr>
              <w:spacing w:before="0" w:after="0"/>
              <w:jc w:val="left"/>
              <w:rPr>
                <w:rFonts w:eastAsia="Calibri"/>
              </w:rPr>
            </w:pPr>
            <w:r w:rsidRPr="002600AF">
              <w:rPr>
                <w:rFonts w:eastAsia="Calibri"/>
              </w:rPr>
              <w:t>Updated references</w:t>
            </w:r>
          </w:p>
        </w:tc>
      </w:tr>
      <w:tr w:rsidR="00756C58" w:rsidRPr="002600AF" w14:paraId="125FDAD8" w14:textId="77777777" w:rsidTr="0030704D">
        <w:tc>
          <w:tcPr>
            <w:tcW w:w="2297" w:type="dxa"/>
            <w:tcBorders>
              <w:right w:val="single" w:sz="4" w:space="0" w:color="auto"/>
            </w:tcBorders>
            <w:shd w:val="clear" w:color="auto" w:fill="auto"/>
            <w:vAlign w:val="center"/>
          </w:tcPr>
          <w:p w14:paraId="3D003B22" w14:textId="77777777" w:rsidR="00756C58" w:rsidRPr="002600AF" w:rsidRDefault="00756C58" w:rsidP="00861AE8">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4CE95534" w14:textId="77777777" w:rsidR="00756C58" w:rsidRPr="002600AF" w:rsidRDefault="00756C58" w:rsidP="00861AE8">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E767B2B" w14:textId="77777777" w:rsidR="00756C58" w:rsidRPr="002600AF" w:rsidRDefault="00756C58" w:rsidP="00861AE8">
            <w:pPr>
              <w:spacing w:before="0" w:after="0"/>
              <w:jc w:val="left"/>
              <w:rPr>
                <w:rFonts w:eastAsia="Calibri"/>
              </w:rPr>
            </w:pPr>
          </w:p>
        </w:tc>
      </w:tr>
    </w:tbl>
    <w:p w14:paraId="025B491E" w14:textId="77777777" w:rsidR="00756C58" w:rsidRPr="002600AF" w:rsidRDefault="002E18ED" w:rsidP="00861AE8">
      <w:pPr>
        <w:pStyle w:val="Titre1"/>
        <w:widowControl/>
      </w:pPr>
      <w:bookmarkStart w:id="17" w:name="_Toc151476353"/>
      <w:r w:rsidRPr="002600AF">
        <w:t>Appendices</w:t>
      </w:r>
      <w:bookmarkEnd w:id="17"/>
    </w:p>
    <w:p w14:paraId="0310C3AB" w14:textId="77777777" w:rsidR="00756C58" w:rsidRPr="002600AF" w:rsidRDefault="00756C58" w:rsidP="00861AE8"/>
    <w:sectPr w:rsidR="00756C58" w:rsidRPr="002600AF"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3A27" w14:textId="77777777" w:rsidR="00375A4B" w:rsidRDefault="00375A4B" w:rsidP="0030269A">
      <w:pPr>
        <w:spacing w:before="0" w:after="0"/>
      </w:pPr>
      <w:r>
        <w:separator/>
      </w:r>
    </w:p>
  </w:endnote>
  <w:endnote w:type="continuationSeparator" w:id="0">
    <w:p w14:paraId="32C7FA4A" w14:textId="77777777" w:rsidR="00375A4B" w:rsidRDefault="00375A4B"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E32" w14:textId="77777777" w:rsidR="002E18ED" w:rsidRPr="00627E38" w:rsidRDefault="002E18ED" w:rsidP="002E18ED">
    <w:pPr>
      <w:pStyle w:val="Pieddepage"/>
      <w:pBdr>
        <w:bottom w:val="single" w:sz="4" w:space="1" w:color="auto"/>
      </w:pBdr>
      <w:rPr>
        <w:sz w:val="20"/>
        <w:szCs w:val="20"/>
      </w:rPr>
    </w:pPr>
  </w:p>
  <w:p w14:paraId="65F65AE5" w14:textId="6F30F266"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FF45F1">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92DE" w14:textId="77777777" w:rsidR="00375A4B" w:rsidRDefault="00375A4B" w:rsidP="0030269A">
      <w:pPr>
        <w:spacing w:before="0" w:after="0"/>
      </w:pPr>
      <w:r>
        <w:separator/>
      </w:r>
    </w:p>
  </w:footnote>
  <w:footnote w:type="continuationSeparator" w:id="0">
    <w:p w14:paraId="0A1A4BFA" w14:textId="77777777" w:rsidR="00375A4B" w:rsidRDefault="00375A4B" w:rsidP="0030269A">
      <w:pPr>
        <w:spacing w:before="0" w:after="0"/>
      </w:pPr>
      <w:r>
        <w:continuationSeparator/>
      </w:r>
    </w:p>
  </w:footnote>
  <w:footnote w:id="1">
    <w:p w14:paraId="13A6E49C" w14:textId="1F882963" w:rsidR="00DE722F" w:rsidRDefault="00DE722F" w:rsidP="00DE722F">
      <w:pPr>
        <w:pStyle w:val="Notedebasdepage"/>
        <w:jc w:val="left"/>
      </w:pPr>
      <w:r w:rsidRPr="00F22AA4">
        <w:rPr>
          <w:rStyle w:val="Appelnotedebasdep"/>
        </w:rPr>
        <w:footnoteRef/>
      </w:r>
      <w:r w:rsidRPr="00F22AA4">
        <w:t xml:space="preserve"> </w:t>
      </w:r>
      <w:r w:rsidRPr="00F22AA4">
        <w:tab/>
      </w:r>
      <w:r w:rsidR="00FF45F1">
        <w:rPr>
          <w:i/>
        </w:rPr>
        <w:t xml:space="preserve">Cadre de </w:t>
      </w:r>
      <w:proofErr w:type="spellStart"/>
      <w:r w:rsidR="00FF45F1">
        <w:rPr>
          <w:i/>
        </w:rPr>
        <w:t>référence</w:t>
      </w:r>
      <w:proofErr w:type="spellEnd"/>
      <w:r w:rsidRPr="009F4295">
        <w:rPr>
          <w:i/>
        </w:rPr>
        <w:t xml:space="preserve"> </w:t>
      </w:r>
      <w:proofErr w:type="spellStart"/>
      <w:r w:rsidRPr="009F4295">
        <w:rPr>
          <w:i/>
        </w:rPr>
        <w:t>ministériel</w:t>
      </w:r>
      <w:proofErr w:type="spellEnd"/>
      <w:r w:rsidRPr="009F4295">
        <w:rPr>
          <w:i/>
        </w:rPr>
        <w:t xml:space="preserve"> </w:t>
      </w:r>
      <w:r w:rsidR="00FF45F1">
        <w:rPr>
          <w:i/>
        </w:rPr>
        <w:t>pour</w:t>
      </w:r>
      <w:r w:rsidRPr="009F4295">
        <w:rPr>
          <w:i/>
        </w:rPr>
        <w:t xml:space="preserve"> la recherche </w:t>
      </w:r>
      <w:r w:rsidR="00FF45F1">
        <w:rPr>
          <w:i/>
        </w:rPr>
        <w:t xml:space="preserve">avec des participants </w:t>
      </w:r>
      <w:proofErr w:type="spellStart"/>
      <w:r w:rsidR="00FF45F1">
        <w:rPr>
          <w:i/>
        </w:rPr>
        <w:t>humains</w:t>
      </w:r>
      <w:proofErr w:type="spellEnd"/>
      <w:r w:rsidRPr="00892895">
        <w:rPr>
          <w:i/>
        </w:rPr>
        <w:t xml:space="preserve">, </w:t>
      </w:r>
      <w:proofErr w:type="spellStart"/>
      <w:r w:rsidRPr="00892895">
        <w:rPr>
          <w:i/>
        </w:rPr>
        <w:t>Gouvernement</w:t>
      </w:r>
      <w:proofErr w:type="spellEnd"/>
      <w:r w:rsidRPr="00892895">
        <w:rPr>
          <w:i/>
        </w:rPr>
        <w:t xml:space="preserve"> du Québec, </w:t>
      </w:r>
      <w:proofErr w:type="spellStart"/>
      <w:r w:rsidRPr="00892895">
        <w:rPr>
          <w:i/>
        </w:rPr>
        <w:t>Ministère</w:t>
      </w:r>
      <w:proofErr w:type="spellEnd"/>
      <w:r w:rsidRPr="00892895">
        <w:rPr>
          <w:i/>
        </w:rPr>
        <w:t xml:space="preserve"> de la </w:t>
      </w:r>
      <w:proofErr w:type="spellStart"/>
      <w:r w:rsidRPr="00892895">
        <w:rPr>
          <w:i/>
        </w:rPr>
        <w:t>Santé</w:t>
      </w:r>
      <w:proofErr w:type="spellEnd"/>
      <w:r w:rsidRPr="00892895">
        <w:rPr>
          <w:i/>
        </w:rPr>
        <w:t xml:space="preserve"> et des Services </w:t>
      </w:r>
      <w:proofErr w:type="spellStart"/>
      <w:r w:rsidRPr="00892895">
        <w:rPr>
          <w:i/>
        </w:rPr>
        <w:t>sociaux</w:t>
      </w:r>
      <w:proofErr w:type="spellEnd"/>
      <w:r w:rsidRPr="00AE0D7F">
        <w:t>,</w:t>
      </w:r>
      <w:r w:rsidRPr="009F4295">
        <w:t xml:space="preserve"> </w:t>
      </w:r>
      <w:r w:rsidR="00FF45F1" w:rsidRPr="00AF5EEB">
        <w:t>October 2020, art. 2.1 and 2.12</w:t>
      </w:r>
      <w:r w:rsidRPr="00AF5EEB">
        <w:t xml:space="preserve">; </w:t>
      </w:r>
      <w:r w:rsidR="00FF45F1" w:rsidRPr="00AF5EEB">
        <w:t>Guidance Document:</w:t>
      </w:r>
      <w:r w:rsidRPr="00AF5EEB">
        <w:t xml:space="preserve"> Good Clinical Practice</w:t>
      </w:r>
      <w:r w:rsidR="00FF45F1" w:rsidRPr="00AF5EEB">
        <w:t>: Integrated Addendum to</w:t>
      </w:r>
      <w:r w:rsidRPr="00AF5EEB">
        <w:t xml:space="preserve"> E6(R1)</w:t>
      </w:r>
      <w:r w:rsidR="00FF45F1" w:rsidRPr="00AF5EEB">
        <w:t xml:space="preserve"> ICH Topic E6(R2)</w:t>
      </w:r>
      <w:r w:rsidRPr="00AF5EEB">
        <w:t xml:space="preserve">, Health Canada, </w:t>
      </w:r>
      <w:r w:rsidR="00FF45F1" w:rsidRPr="00AF5EEB">
        <w:t>April 2019</w:t>
      </w:r>
      <w:r w:rsidRPr="00AF5EEB">
        <w:t xml:space="preserve">, </w:t>
      </w:r>
      <w:r w:rsidR="001D4EB3" w:rsidRPr="00AF5EEB">
        <w:rPr>
          <w:rFonts w:ascii="Calibri" w:hAnsi="Calibri" w:cs="Calibri"/>
        </w:rPr>
        <w:t>hereafter “ICH GCP”,</w:t>
      </w:r>
      <w:r w:rsidR="001D4EB3" w:rsidRPr="00AF5EEB">
        <w:t xml:space="preserve"> </w:t>
      </w:r>
      <w:r w:rsidRPr="00AF5EEB">
        <w:t>s. 3.4; Operational Guidelines for Ethics Committees that Review Biomedical Research, World Health Organization (</w:t>
      </w:r>
      <w:r w:rsidRPr="00AF5EEB">
        <w:t>WHO), 2000</w:t>
      </w:r>
      <w:r w:rsidR="00A9595F" w:rsidRPr="00AF5EEB">
        <w:t xml:space="preserve">, </w:t>
      </w:r>
      <w:bookmarkStart w:id="6" w:name="_Hlk151476108"/>
      <w:r w:rsidR="00A9595F" w:rsidRPr="00AF5EEB">
        <w:t>hereafter “TDR”</w:t>
      </w:r>
      <w:bookmarkEnd w:id="6"/>
      <w:r w:rsidRPr="00AF5EEB">
        <w:t xml:space="preserve">; Canadian Institutes of Health Research, Natural Sciences and Engineering Research Council of Canada, and Social Sciences and Humanities Research Council of Canada, Tri-Council Policy Statement: Ethical Conduct for Research Involving Humans, </w:t>
      </w:r>
      <w:r w:rsidR="00FF45F1" w:rsidRPr="00AF5EEB">
        <w:t xml:space="preserve">TCPS2, </w:t>
      </w:r>
      <w:r w:rsidR="00A9595F" w:rsidRPr="00AF5EEB">
        <w:t xml:space="preserve">December </w:t>
      </w:r>
      <w:r w:rsidR="00FF45F1" w:rsidRPr="00AF5EEB">
        <w:t>2018</w:t>
      </w:r>
      <w:r w:rsidRPr="00AF5EEB">
        <w:t xml:space="preserve">, </w:t>
      </w:r>
      <w:bookmarkStart w:id="7" w:name="_Hlk151476093"/>
      <w:r w:rsidR="00A9595F" w:rsidRPr="00AF5EEB">
        <w:t xml:space="preserve">hereafter “TCPS2”, </w:t>
      </w:r>
      <w:bookmarkEnd w:id="7"/>
      <w:r w:rsidRPr="00AF5EEB">
        <w:t>art. 6.17.</w:t>
      </w:r>
    </w:p>
  </w:footnote>
  <w:footnote w:id="2">
    <w:p w14:paraId="049CF5F0" w14:textId="7E8313C1" w:rsidR="00DE722F" w:rsidRDefault="00DE722F" w:rsidP="00A9595F">
      <w:pPr>
        <w:pStyle w:val="Notedebasdepage"/>
      </w:pPr>
      <w:r w:rsidRPr="00A434A7">
        <w:rPr>
          <w:rStyle w:val="Appelnotedebasdep"/>
        </w:rPr>
        <w:footnoteRef/>
      </w:r>
      <w:r w:rsidRPr="00A434A7">
        <w:t xml:space="preserve"> </w:t>
      </w:r>
      <w:r w:rsidRPr="00A434A7">
        <w:tab/>
      </w:r>
      <w:bookmarkStart w:id="12" w:name="_Hlk151476135"/>
      <w:r w:rsidR="00A9595F" w:rsidRPr="00106B4D">
        <w:t xml:space="preserve">ICH GCP, </w:t>
      </w:r>
      <w:bookmarkEnd w:id="12"/>
      <w:r w:rsidR="00FF45F1">
        <w:t>s. 3.4</w:t>
      </w:r>
      <w:r w:rsidRPr="00A434A7">
        <w:t>.</w:t>
      </w:r>
    </w:p>
  </w:footnote>
  <w:footnote w:id="3">
    <w:p w14:paraId="0160FC99" w14:textId="62C0AC8A" w:rsidR="00DE722F" w:rsidRPr="00892895" w:rsidRDefault="00DE722F" w:rsidP="00A9595F">
      <w:pPr>
        <w:pStyle w:val="Notedebasdepage"/>
        <w:tabs>
          <w:tab w:val="clear" w:pos="284"/>
          <w:tab w:val="left" w:pos="567"/>
        </w:tabs>
      </w:pPr>
      <w:r w:rsidRPr="00A434A7">
        <w:rPr>
          <w:rStyle w:val="Appelnotedebasdep"/>
        </w:rPr>
        <w:footnoteRef/>
      </w:r>
      <w:r w:rsidRPr="00892895">
        <w:t xml:space="preserve"> </w:t>
      </w:r>
      <w:r w:rsidRPr="00892895">
        <w:tab/>
      </w:r>
      <w:r w:rsidR="001D4EB3">
        <w:t>TDR</w:t>
      </w:r>
      <w:r w:rsidR="00FF45F1" w:rsidRPr="001351BE">
        <w:t xml:space="preserve">, s. </w:t>
      </w:r>
      <w:r w:rsidR="00FF45F1">
        <w:t xml:space="preserve">10.7 to 10.12; </w:t>
      </w:r>
      <w:r w:rsidR="001D4EB3">
        <w:t>TCPS2,</w:t>
      </w:r>
      <w:r w:rsidR="00866102">
        <w:t xml:space="preserve"> art. 6.17</w:t>
      </w:r>
      <w:r w:rsidRPr="00892895">
        <w:t>.</w:t>
      </w:r>
    </w:p>
  </w:footnote>
  <w:footnote w:id="4">
    <w:p w14:paraId="00C719A8" w14:textId="6E1AFCF0" w:rsidR="00DE722F" w:rsidRPr="00892895" w:rsidRDefault="00DE722F" w:rsidP="00DE722F">
      <w:pPr>
        <w:pStyle w:val="Notedebasdepage"/>
      </w:pPr>
      <w:r w:rsidRPr="00A434A7">
        <w:rPr>
          <w:rStyle w:val="Appelnotedebasdep"/>
        </w:rPr>
        <w:footnoteRef/>
      </w:r>
      <w:r w:rsidRPr="00892895">
        <w:t xml:space="preserve"> </w:t>
      </w:r>
      <w:r w:rsidRPr="00892895">
        <w:tab/>
        <w:t xml:space="preserve">ICH GCP, s. 3.4; TDR, 10.1 to 10.6; TCPS2, </w:t>
      </w:r>
      <w:r w:rsidR="00866102">
        <w:t>art. 6.17</w:t>
      </w:r>
      <w:r w:rsidRPr="00892895">
        <w:t>.</w:t>
      </w:r>
    </w:p>
  </w:footnote>
  <w:footnote w:id="5">
    <w:p w14:paraId="712FEB9D" w14:textId="4D20EC79" w:rsidR="00DE722F" w:rsidRDefault="00DE722F" w:rsidP="00DE722F">
      <w:pPr>
        <w:pStyle w:val="Notedebasdepage"/>
      </w:pPr>
      <w:r w:rsidRPr="00F57052">
        <w:rPr>
          <w:rStyle w:val="Appelnotedebasdep"/>
        </w:rPr>
        <w:footnoteRef/>
      </w:r>
      <w:r w:rsidRPr="00F57052">
        <w:t xml:space="preserve"> </w:t>
      </w:r>
      <w:r w:rsidRPr="00F57052">
        <w:tab/>
      </w:r>
      <w:r w:rsidRPr="00892895">
        <w:t>ICH GCP</w:t>
      </w:r>
      <w:r w:rsidRPr="00F57052">
        <w:t xml:space="preserve">, s. 3.4; </w:t>
      </w:r>
      <w:r w:rsidRPr="00892895">
        <w:t>TDR</w:t>
      </w:r>
      <w:r w:rsidRPr="00F57052">
        <w:t>, 10</w:t>
      </w:r>
      <w:r w:rsidRPr="00A434A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1CB9"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0A235B5C" w14:textId="77777777" w:rsidTr="58B8826E">
      <w:trPr>
        <w:trHeight w:val="567"/>
      </w:trPr>
      <w:tc>
        <w:tcPr>
          <w:tcW w:w="4957" w:type="dxa"/>
          <w:vMerge w:val="restart"/>
          <w:tcBorders>
            <w:right w:val="single" w:sz="4" w:space="0" w:color="auto"/>
          </w:tcBorders>
          <w:shd w:val="clear" w:color="auto" w:fill="auto"/>
          <w:vAlign w:val="center"/>
        </w:tcPr>
        <w:p w14:paraId="694FB827" w14:textId="5DE75605"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32588CEE" w14:textId="234F38B7"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8E7094" w:rsidRPr="008E7094">
            <w:rPr>
              <w:sz w:val="32"/>
              <w:szCs w:val="32"/>
              <w:lang w:val="en-US"/>
            </w:rPr>
            <w:t>303</w:t>
          </w:r>
          <w:r w:rsidR="00FF45F1">
            <w:rPr>
              <w:sz w:val="32"/>
              <w:szCs w:val="32"/>
              <w:lang w:val="en-US"/>
            </w:rPr>
            <w:t>-002</w:t>
          </w:r>
        </w:p>
      </w:tc>
    </w:tr>
    <w:tr w:rsidR="0030269A" w:rsidRPr="005A11F5" w14:paraId="559D6235" w14:textId="77777777" w:rsidTr="58B8826E">
      <w:trPr>
        <w:trHeight w:val="567"/>
      </w:trPr>
      <w:tc>
        <w:tcPr>
          <w:tcW w:w="4957" w:type="dxa"/>
          <w:vMerge/>
        </w:tcPr>
        <w:p w14:paraId="0974842F"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55FFB58C" w14:textId="77777777" w:rsidR="0030269A" w:rsidRPr="002F7EC5" w:rsidRDefault="0030269A" w:rsidP="0030269A">
          <w:pPr>
            <w:spacing w:before="0" w:after="0"/>
            <w:jc w:val="right"/>
            <w:rPr>
              <w:lang w:val="en-US"/>
            </w:rPr>
          </w:pPr>
          <w:r w:rsidRPr="002F7EC5">
            <w:rPr>
              <w:lang w:val="en-US"/>
            </w:rPr>
            <w:t>Research Ethics Board</w:t>
          </w:r>
        </w:p>
        <w:p w14:paraId="4DE497B9" w14:textId="77777777" w:rsidR="0030269A" w:rsidRPr="002F7EC5" w:rsidRDefault="0030269A" w:rsidP="0030269A">
          <w:pPr>
            <w:spacing w:before="0" w:after="0"/>
            <w:jc w:val="right"/>
            <w:rPr>
              <w:lang w:val="en-US"/>
            </w:rPr>
          </w:pPr>
          <w:r w:rsidRPr="002F7EC5">
            <w:rPr>
              <w:lang w:val="en-US"/>
            </w:rPr>
            <w:t>Standard Operating Procedure</w:t>
          </w:r>
        </w:p>
      </w:tc>
    </w:tr>
  </w:tbl>
  <w:p w14:paraId="11CD6878" w14:textId="77777777" w:rsidR="0030269A" w:rsidRPr="002F7EC5" w:rsidRDefault="0030269A" w:rsidP="0030269A">
    <w:pPr>
      <w:pStyle w:val="En-tte"/>
      <w:rPr>
        <w:lang w:val="en-US"/>
      </w:rPr>
    </w:pPr>
  </w:p>
  <w:p w14:paraId="102D7593"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2A7B68"/>
    <w:multiLevelType w:val="multilevel"/>
    <w:tmpl w:val="2FC04D9C"/>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pPr>
        <w:ind w:hanging="425"/>
      </w:pPr>
      <w:rPr>
        <w:rFonts w:ascii="Arial" w:eastAsia="Times New Roman" w:hAnsi="Arial" w:hint="default"/>
        <w:w w:val="131"/>
        <w:sz w:val="24"/>
      </w:rPr>
    </w:lvl>
    <w:lvl w:ilvl="4">
      <w:start w:val="1"/>
      <w:numFmt w:val="bullet"/>
      <w:lvlText w:val="o"/>
      <w:lvlJc w:val="left"/>
      <w:pPr>
        <w:ind w:hanging="569"/>
      </w:pPr>
      <w:rPr>
        <w:rFonts w:ascii="Courier New" w:eastAsia="Times New Roman" w:hAnsi="Courier New" w:hint="default"/>
        <w:w w:val="99"/>
        <w:sz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2E34D17"/>
    <w:multiLevelType w:val="hybridMultilevel"/>
    <w:tmpl w:val="F838450E"/>
    <w:lvl w:ilvl="0" w:tplc="1FB26268">
      <w:start w:val="1"/>
      <w:numFmt w:val="bullet"/>
      <w:lvlText w:val=""/>
      <w:lvlJc w:val="left"/>
      <w:pPr>
        <w:tabs>
          <w:tab w:val="num" w:pos="1205"/>
        </w:tabs>
        <w:ind w:left="1205" w:hanging="360"/>
      </w:pPr>
      <w:rPr>
        <w:rFonts w:ascii="Symbol" w:hAnsi="Symbol" w:hint="default"/>
        <w:color w:val="auto"/>
      </w:rPr>
    </w:lvl>
    <w:lvl w:ilvl="1" w:tplc="10090003">
      <w:start w:val="1"/>
      <w:numFmt w:val="bullet"/>
      <w:lvlText w:val="o"/>
      <w:lvlJc w:val="left"/>
      <w:pPr>
        <w:tabs>
          <w:tab w:val="num" w:pos="1570"/>
        </w:tabs>
        <w:ind w:left="1570" w:hanging="360"/>
      </w:pPr>
      <w:rPr>
        <w:rFonts w:ascii="Courier New" w:hAnsi="Courier New" w:cs="Courier New" w:hint="default"/>
      </w:rPr>
    </w:lvl>
    <w:lvl w:ilvl="2" w:tplc="10090005" w:tentative="1">
      <w:start w:val="1"/>
      <w:numFmt w:val="bullet"/>
      <w:lvlText w:val=""/>
      <w:lvlJc w:val="left"/>
      <w:pPr>
        <w:tabs>
          <w:tab w:val="num" w:pos="3365"/>
        </w:tabs>
        <w:ind w:left="3365" w:hanging="360"/>
      </w:pPr>
      <w:rPr>
        <w:rFonts w:ascii="Wingdings" w:hAnsi="Wingdings" w:hint="default"/>
      </w:rPr>
    </w:lvl>
    <w:lvl w:ilvl="3" w:tplc="10090001" w:tentative="1">
      <w:start w:val="1"/>
      <w:numFmt w:val="bullet"/>
      <w:lvlText w:val=""/>
      <w:lvlJc w:val="left"/>
      <w:pPr>
        <w:tabs>
          <w:tab w:val="num" w:pos="4085"/>
        </w:tabs>
        <w:ind w:left="4085" w:hanging="360"/>
      </w:pPr>
      <w:rPr>
        <w:rFonts w:ascii="Symbol" w:hAnsi="Symbol" w:hint="default"/>
      </w:rPr>
    </w:lvl>
    <w:lvl w:ilvl="4" w:tplc="10090003" w:tentative="1">
      <w:start w:val="1"/>
      <w:numFmt w:val="bullet"/>
      <w:lvlText w:val="o"/>
      <w:lvlJc w:val="left"/>
      <w:pPr>
        <w:tabs>
          <w:tab w:val="num" w:pos="4805"/>
        </w:tabs>
        <w:ind w:left="4805" w:hanging="360"/>
      </w:pPr>
      <w:rPr>
        <w:rFonts w:ascii="Courier New" w:hAnsi="Courier New" w:cs="Courier New" w:hint="default"/>
      </w:rPr>
    </w:lvl>
    <w:lvl w:ilvl="5" w:tplc="10090005" w:tentative="1">
      <w:start w:val="1"/>
      <w:numFmt w:val="bullet"/>
      <w:lvlText w:val=""/>
      <w:lvlJc w:val="left"/>
      <w:pPr>
        <w:tabs>
          <w:tab w:val="num" w:pos="5525"/>
        </w:tabs>
        <w:ind w:left="5525" w:hanging="360"/>
      </w:pPr>
      <w:rPr>
        <w:rFonts w:ascii="Wingdings" w:hAnsi="Wingdings" w:hint="default"/>
      </w:rPr>
    </w:lvl>
    <w:lvl w:ilvl="6" w:tplc="10090001" w:tentative="1">
      <w:start w:val="1"/>
      <w:numFmt w:val="bullet"/>
      <w:lvlText w:val=""/>
      <w:lvlJc w:val="left"/>
      <w:pPr>
        <w:tabs>
          <w:tab w:val="num" w:pos="6245"/>
        </w:tabs>
        <w:ind w:left="6245" w:hanging="360"/>
      </w:pPr>
      <w:rPr>
        <w:rFonts w:ascii="Symbol" w:hAnsi="Symbol" w:hint="default"/>
      </w:rPr>
    </w:lvl>
    <w:lvl w:ilvl="7" w:tplc="10090003" w:tentative="1">
      <w:start w:val="1"/>
      <w:numFmt w:val="bullet"/>
      <w:lvlText w:val="o"/>
      <w:lvlJc w:val="left"/>
      <w:pPr>
        <w:tabs>
          <w:tab w:val="num" w:pos="6965"/>
        </w:tabs>
        <w:ind w:left="6965" w:hanging="360"/>
      </w:pPr>
      <w:rPr>
        <w:rFonts w:ascii="Courier New" w:hAnsi="Courier New" w:cs="Courier New" w:hint="default"/>
      </w:rPr>
    </w:lvl>
    <w:lvl w:ilvl="8" w:tplc="10090005" w:tentative="1">
      <w:start w:val="1"/>
      <w:numFmt w:val="bullet"/>
      <w:lvlText w:val=""/>
      <w:lvlJc w:val="left"/>
      <w:pPr>
        <w:tabs>
          <w:tab w:val="num" w:pos="7685"/>
        </w:tabs>
        <w:ind w:left="7685" w:hanging="360"/>
      </w:pPr>
      <w:rPr>
        <w:rFonts w:ascii="Wingdings" w:hAnsi="Wingdings" w:hint="default"/>
      </w:rPr>
    </w:lvl>
  </w:abstractNum>
  <w:abstractNum w:abstractNumId="16"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F6917EC"/>
    <w:multiLevelType w:val="multilevel"/>
    <w:tmpl w:val="FB546286"/>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Calibri" w:eastAsia="Times New Roman" w:hAnsi="Calibri" w:cs="Calibri" w:hint="default"/>
        <w:b/>
        <w:bCs/>
        <w:spacing w:val="1"/>
        <w:w w:val="99"/>
        <w:sz w:val="22"/>
        <w:szCs w:val="22"/>
      </w:rPr>
    </w:lvl>
    <w:lvl w:ilvl="2">
      <w:start w:val="1"/>
      <w:numFmt w:val="decimal"/>
      <w:lvlText w:val="%1.%2.%3"/>
      <w:lvlJc w:val="left"/>
      <w:pPr>
        <w:ind w:hanging="708"/>
      </w:pPr>
      <w:rPr>
        <w:rFonts w:ascii="Calibri" w:eastAsia="Times New Roman" w:hAnsi="Calibri" w:cs="Calibri" w:hint="default"/>
        <w:spacing w:val="1"/>
        <w:w w:val="99"/>
        <w:sz w:val="22"/>
        <w:szCs w:val="22"/>
      </w:rPr>
    </w:lvl>
    <w:lvl w:ilvl="3">
      <w:start w:val="1"/>
      <w:numFmt w:val="bullet"/>
      <w:lvlText w:val="•"/>
      <w:lvlJc w:val="left"/>
      <w:pPr>
        <w:ind w:hanging="425"/>
      </w:pPr>
      <w:rPr>
        <w:rFonts w:ascii="Arial" w:eastAsia="Times New Roman" w:hAnsi="Arial" w:hint="default"/>
        <w:w w:val="131"/>
        <w:sz w:val="24"/>
      </w:rPr>
    </w:lvl>
    <w:lvl w:ilvl="4">
      <w:start w:val="1"/>
      <w:numFmt w:val="bullet"/>
      <w:lvlText w:val="o"/>
      <w:lvlJc w:val="left"/>
      <w:pPr>
        <w:ind w:hanging="569"/>
      </w:pPr>
      <w:rPr>
        <w:rFonts w:ascii="Courier New" w:eastAsia="Times New Roman" w:hAnsi="Courier New" w:hint="default"/>
        <w:w w:val="99"/>
        <w:sz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1DE43DE"/>
    <w:multiLevelType w:val="multilevel"/>
    <w:tmpl w:val="FB546286"/>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Calibri" w:eastAsia="Times New Roman" w:hAnsi="Calibri" w:cs="Calibri" w:hint="default"/>
        <w:b/>
        <w:bCs/>
        <w:spacing w:val="1"/>
        <w:w w:val="99"/>
        <w:sz w:val="22"/>
        <w:szCs w:val="22"/>
      </w:rPr>
    </w:lvl>
    <w:lvl w:ilvl="2">
      <w:start w:val="1"/>
      <w:numFmt w:val="decimal"/>
      <w:lvlText w:val="%1.%2.%3"/>
      <w:lvlJc w:val="left"/>
      <w:pPr>
        <w:ind w:hanging="708"/>
      </w:pPr>
      <w:rPr>
        <w:rFonts w:ascii="Calibri" w:eastAsia="Times New Roman" w:hAnsi="Calibri" w:cs="Calibri" w:hint="default"/>
        <w:spacing w:val="1"/>
        <w:w w:val="99"/>
        <w:sz w:val="22"/>
        <w:szCs w:val="22"/>
      </w:rPr>
    </w:lvl>
    <w:lvl w:ilvl="3">
      <w:start w:val="1"/>
      <w:numFmt w:val="bullet"/>
      <w:lvlText w:val="•"/>
      <w:lvlJc w:val="left"/>
      <w:pPr>
        <w:ind w:hanging="425"/>
      </w:pPr>
      <w:rPr>
        <w:rFonts w:ascii="Arial" w:eastAsia="Times New Roman" w:hAnsi="Arial" w:hint="default"/>
        <w:w w:val="131"/>
        <w:sz w:val="24"/>
      </w:rPr>
    </w:lvl>
    <w:lvl w:ilvl="4">
      <w:start w:val="1"/>
      <w:numFmt w:val="bullet"/>
      <w:lvlText w:val="o"/>
      <w:lvlJc w:val="left"/>
      <w:pPr>
        <w:ind w:hanging="569"/>
      </w:pPr>
      <w:rPr>
        <w:rFonts w:ascii="Courier New" w:eastAsia="Times New Roman" w:hAnsi="Courier New" w:hint="default"/>
        <w:w w:val="99"/>
        <w:sz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5565619"/>
    <w:multiLevelType w:val="hybridMultilevel"/>
    <w:tmpl w:val="91DADF60"/>
    <w:lvl w:ilvl="0" w:tplc="1FB26268">
      <w:start w:val="1"/>
      <w:numFmt w:val="bullet"/>
      <w:lvlText w:val=""/>
      <w:lvlJc w:val="left"/>
      <w:pPr>
        <w:tabs>
          <w:tab w:val="num" w:pos="1207"/>
        </w:tabs>
        <w:ind w:left="1207" w:hanging="360"/>
      </w:pPr>
      <w:rPr>
        <w:rFonts w:ascii="Symbol" w:hAnsi="Symbol" w:hint="default"/>
        <w:color w:val="auto"/>
      </w:rPr>
    </w:lvl>
    <w:lvl w:ilvl="1" w:tplc="10090003" w:tentative="1">
      <w:start w:val="1"/>
      <w:numFmt w:val="bullet"/>
      <w:lvlText w:val="o"/>
      <w:lvlJc w:val="left"/>
      <w:pPr>
        <w:tabs>
          <w:tab w:val="num" w:pos="2647"/>
        </w:tabs>
        <w:ind w:left="2647" w:hanging="360"/>
      </w:pPr>
      <w:rPr>
        <w:rFonts w:ascii="Courier New" w:hAnsi="Courier New" w:cs="Courier New" w:hint="default"/>
      </w:rPr>
    </w:lvl>
    <w:lvl w:ilvl="2" w:tplc="10090005" w:tentative="1">
      <w:start w:val="1"/>
      <w:numFmt w:val="bullet"/>
      <w:lvlText w:val=""/>
      <w:lvlJc w:val="left"/>
      <w:pPr>
        <w:tabs>
          <w:tab w:val="num" w:pos="3367"/>
        </w:tabs>
        <w:ind w:left="3367" w:hanging="360"/>
      </w:pPr>
      <w:rPr>
        <w:rFonts w:ascii="Wingdings" w:hAnsi="Wingdings" w:hint="default"/>
      </w:rPr>
    </w:lvl>
    <w:lvl w:ilvl="3" w:tplc="10090001" w:tentative="1">
      <w:start w:val="1"/>
      <w:numFmt w:val="bullet"/>
      <w:lvlText w:val=""/>
      <w:lvlJc w:val="left"/>
      <w:pPr>
        <w:tabs>
          <w:tab w:val="num" w:pos="4087"/>
        </w:tabs>
        <w:ind w:left="4087" w:hanging="360"/>
      </w:pPr>
      <w:rPr>
        <w:rFonts w:ascii="Symbol" w:hAnsi="Symbol" w:hint="default"/>
      </w:rPr>
    </w:lvl>
    <w:lvl w:ilvl="4" w:tplc="10090003" w:tentative="1">
      <w:start w:val="1"/>
      <w:numFmt w:val="bullet"/>
      <w:lvlText w:val="o"/>
      <w:lvlJc w:val="left"/>
      <w:pPr>
        <w:tabs>
          <w:tab w:val="num" w:pos="4807"/>
        </w:tabs>
        <w:ind w:left="4807" w:hanging="360"/>
      </w:pPr>
      <w:rPr>
        <w:rFonts w:ascii="Courier New" w:hAnsi="Courier New" w:cs="Courier New" w:hint="default"/>
      </w:rPr>
    </w:lvl>
    <w:lvl w:ilvl="5" w:tplc="10090005" w:tentative="1">
      <w:start w:val="1"/>
      <w:numFmt w:val="bullet"/>
      <w:lvlText w:val=""/>
      <w:lvlJc w:val="left"/>
      <w:pPr>
        <w:tabs>
          <w:tab w:val="num" w:pos="5527"/>
        </w:tabs>
        <w:ind w:left="5527" w:hanging="360"/>
      </w:pPr>
      <w:rPr>
        <w:rFonts w:ascii="Wingdings" w:hAnsi="Wingdings" w:hint="default"/>
      </w:rPr>
    </w:lvl>
    <w:lvl w:ilvl="6" w:tplc="10090001" w:tentative="1">
      <w:start w:val="1"/>
      <w:numFmt w:val="bullet"/>
      <w:lvlText w:val=""/>
      <w:lvlJc w:val="left"/>
      <w:pPr>
        <w:tabs>
          <w:tab w:val="num" w:pos="6247"/>
        </w:tabs>
        <w:ind w:left="6247" w:hanging="360"/>
      </w:pPr>
      <w:rPr>
        <w:rFonts w:ascii="Symbol" w:hAnsi="Symbol" w:hint="default"/>
      </w:rPr>
    </w:lvl>
    <w:lvl w:ilvl="7" w:tplc="10090003" w:tentative="1">
      <w:start w:val="1"/>
      <w:numFmt w:val="bullet"/>
      <w:lvlText w:val="o"/>
      <w:lvlJc w:val="left"/>
      <w:pPr>
        <w:tabs>
          <w:tab w:val="num" w:pos="6967"/>
        </w:tabs>
        <w:ind w:left="6967" w:hanging="360"/>
      </w:pPr>
      <w:rPr>
        <w:rFonts w:ascii="Courier New" w:hAnsi="Courier New" w:cs="Courier New" w:hint="default"/>
      </w:rPr>
    </w:lvl>
    <w:lvl w:ilvl="8" w:tplc="10090005" w:tentative="1">
      <w:start w:val="1"/>
      <w:numFmt w:val="bullet"/>
      <w:lvlText w:val=""/>
      <w:lvlJc w:val="left"/>
      <w:pPr>
        <w:tabs>
          <w:tab w:val="num" w:pos="7687"/>
        </w:tabs>
        <w:ind w:left="7687" w:hanging="360"/>
      </w:pPr>
      <w:rPr>
        <w:rFonts w:ascii="Wingdings" w:hAnsi="Wingdings" w:hint="default"/>
      </w:rPr>
    </w:lvl>
  </w:abstractNum>
  <w:abstractNum w:abstractNumId="22" w15:restartNumberingAfterBreak="0">
    <w:nsid w:val="3AD35F83"/>
    <w:multiLevelType w:val="hybridMultilevel"/>
    <w:tmpl w:val="CA9AF0CA"/>
    <w:lvl w:ilvl="0" w:tplc="1FB26268">
      <w:start w:val="1"/>
      <w:numFmt w:val="bullet"/>
      <w:lvlText w:val=""/>
      <w:lvlJc w:val="left"/>
      <w:pPr>
        <w:tabs>
          <w:tab w:val="num" w:pos="1207"/>
        </w:tabs>
        <w:ind w:left="1207" w:hanging="360"/>
      </w:pPr>
      <w:rPr>
        <w:rFonts w:ascii="Symbol" w:hAnsi="Symbol" w:hint="default"/>
        <w:color w:val="auto"/>
      </w:rPr>
    </w:lvl>
    <w:lvl w:ilvl="1" w:tplc="10090003" w:tentative="1">
      <w:start w:val="1"/>
      <w:numFmt w:val="bullet"/>
      <w:lvlText w:val="o"/>
      <w:lvlJc w:val="left"/>
      <w:pPr>
        <w:tabs>
          <w:tab w:val="num" w:pos="2647"/>
        </w:tabs>
        <w:ind w:left="2647" w:hanging="360"/>
      </w:pPr>
      <w:rPr>
        <w:rFonts w:ascii="Courier New" w:hAnsi="Courier New" w:cs="Courier New" w:hint="default"/>
      </w:rPr>
    </w:lvl>
    <w:lvl w:ilvl="2" w:tplc="10090005" w:tentative="1">
      <w:start w:val="1"/>
      <w:numFmt w:val="bullet"/>
      <w:lvlText w:val=""/>
      <w:lvlJc w:val="left"/>
      <w:pPr>
        <w:tabs>
          <w:tab w:val="num" w:pos="3367"/>
        </w:tabs>
        <w:ind w:left="3367" w:hanging="360"/>
      </w:pPr>
      <w:rPr>
        <w:rFonts w:ascii="Wingdings" w:hAnsi="Wingdings" w:hint="default"/>
      </w:rPr>
    </w:lvl>
    <w:lvl w:ilvl="3" w:tplc="10090001" w:tentative="1">
      <w:start w:val="1"/>
      <w:numFmt w:val="bullet"/>
      <w:lvlText w:val=""/>
      <w:lvlJc w:val="left"/>
      <w:pPr>
        <w:tabs>
          <w:tab w:val="num" w:pos="4087"/>
        </w:tabs>
        <w:ind w:left="4087" w:hanging="360"/>
      </w:pPr>
      <w:rPr>
        <w:rFonts w:ascii="Symbol" w:hAnsi="Symbol" w:hint="default"/>
      </w:rPr>
    </w:lvl>
    <w:lvl w:ilvl="4" w:tplc="10090003" w:tentative="1">
      <w:start w:val="1"/>
      <w:numFmt w:val="bullet"/>
      <w:lvlText w:val="o"/>
      <w:lvlJc w:val="left"/>
      <w:pPr>
        <w:tabs>
          <w:tab w:val="num" w:pos="4807"/>
        </w:tabs>
        <w:ind w:left="4807" w:hanging="360"/>
      </w:pPr>
      <w:rPr>
        <w:rFonts w:ascii="Courier New" w:hAnsi="Courier New" w:cs="Courier New" w:hint="default"/>
      </w:rPr>
    </w:lvl>
    <w:lvl w:ilvl="5" w:tplc="10090005" w:tentative="1">
      <w:start w:val="1"/>
      <w:numFmt w:val="bullet"/>
      <w:lvlText w:val=""/>
      <w:lvlJc w:val="left"/>
      <w:pPr>
        <w:tabs>
          <w:tab w:val="num" w:pos="5527"/>
        </w:tabs>
        <w:ind w:left="5527" w:hanging="360"/>
      </w:pPr>
      <w:rPr>
        <w:rFonts w:ascii="Wingdings" w:hAnsi="Wingdings" w:hint="default"/>
      </w:rPr>
    </w:lvl>
    <w:lvl w:ilvl="6" w:tplc="10090001" w:tentative="1">
      <w:start w:val="1"/>
      <w:numFmt w:val="bullet"/>
      <w:lvlText w:val=""/>
      <w:lvlJc w:val="left"/>
      <w:pPr>
        <w:tabs>
          <w:tab w:val="num" w:pos="6247"/>
        </w:tabs>
        <w:ind w:left="6247" w:hanging="360"/>
      </w:pPr>
      <w:rPr>
        <w:rFonts w:ascii="Symbol" w:hAnsi="Symbol" w:hint="default"/>
      </w:rPr>
    </w:lvl>
    <w:lvl w:ilvl="7" w:tplc="10090003" w:tentative="1">
      <w:start w:val="1"/>
      <w:numFmt w:val="bullet"/>
      <w:lvlText w:val="o"/>
      <w:lvlJc w:val="left"/>
      <w:pPr>
        <w:tabs>
          <w:tab w:val="num" w:pos="6967"/>
        </w:tabs>
        <w:ind w:left="6967" w:hanging="360"/>
      </w:pPr>
      <w:rPr>
        <w:rFonts w:ascii="Courier New" w:hAnsi="Courier New" w:cs="Courier New" w:hint="default"/>
      </w:rPr>
    </w:lvl>
    <w:lvl w:ilvl="8" w:tplc="10090005" w:tentative="1">
      <w:start w:val="1"/>
      <w:numFmt w:val="bullet"/>
      <w:lvlText w:val=""/>
      <w:lvlJc w:val="left"/>
      <w:pPr>
        <w:tabs>
          <w:tab w:val="num" w:pos="7687"/>
        </w:tabs>
        <w:ind w:left="7687" w:hanging="360"/>
      </w:pPr>
      <w:rPr>
        <w:rFonts w:ascii="Wingdings" w:hAnsi="Wingdings" w:hint="default"/>
      </w:rPr>
    </w:lvl>
  </w:abstractNum>
  <w:abstractNum w:abstractNumId="23"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E35EF3"/>
    <w:multiLevelType w:val="hybridMultilevel"/>
    <w:tmpl w:val="963E62A6"/>
    <w:lvl w:ilvl="0" w:tplc="1FB26268">
      <w:start w:val="1"/>
      <w:numFmt w:val="bullet"/>
      <w:lvlText w:val=""/>
      <w:lvlJc w:val="left"/>
      <w:pPr>
        <w:tabs>
          <w:tab w:val="num" w:pos="1207"/>
        </w:tabs>
        <w:ind w:left="1207" w:hanging="360"/>
      </w:pPr>
      <w:rPr>
        <w:rFonts w:ascii="Symbol" w:hAnsi="Symbol" w:hint="default"/>
        <w:color w:val="auto"/>
      </w:rPr>
    </w:lvl>
    <w:lvl w:ilvl="1" w:tplc="10090003" w:tentative="1">
      <w:start w:val="1"/>
      <w:numFmt w:val="bullet"/>
      <w:lvlText w:val="o"/>
      <w:lvlJc w:val="left"/>
      <w:pPr>
        <w:tabs>
          <w:tab w:val="num" w:pos="2647"/>
        </w:tabs>
        <w:ind w:left="2647" w:hanging="360"/>
      </w:pPr>
      <w:rPr>
        <w:rFonts w:ascii="Courier New" w:hAnsi="Courier New" w:cs="Courier New" w:hint="default"/>
      </w:rPr>
    </w:lvl>
    <w:lvl w:ilvl="2" w:tplc="10090005" w:tentative="1">
      <w:start w:val="1"/>
      <w:numFmt w:val="bullet"/>
      <w:lvlText w:val=""/>
      <w:lvlJc w:val="left"/>
      <w:pPr>
        <w:tabs>
          <w:tab w:val="num" w:pos="3367"/>
        </w:tabs>
        <w:ind w:left="3367" w:hanging="360"/>
      </w:pPr>
      <w:rPr>
        <w:rFonts w:ascii="Wingdings" w:hAnsi="Wingdings" w:hint="default"/>
      </w:rPr>
    </w:lvl>
    <w:lvl w:ilvl="3" w:tplc="10090001" w:tentative="1">
      <w:start w:val="1"/>
      <w:numFmt w:val="bullet"/>
      <w:lvlText w:val=""/>
      <w:lvlJc w:val="left"/>
      <w:pPr>
        <w:tabs>
          <w:tab w:val="num" w:pos="4087"/>
        </w:tabs>
        <w:ind w:left="4087" w:hanging="360"/>
      </w:pPr>
      <w:rPr>
        <w:rFonts w:ascii="Symbol" w:hAnsi="Symbol" w:hint="default"/>
      </w:rPr>
    </w:lvl>
    <w:lvl w:ilvl="4" w:tplc="10090003" w:tentative="1">
      <w:start w:val="1"/>
      <w:numFmt w:val="bullet"/>
      <w:lvlText w:val="o"/>
      <w:lvlJc w:val="left"/>
      <w:pPr>
        <w:tabs>
          <w:tab w:val="num" w:pos="4807"/>
        </w:tabs>
        <w:ind w:left="4807" w:hanging="360"/>
      </w:pPr>
      <w:rPr>
        <w:rFonts w:ascii="Courier New" w:hAnsi="Courier New" w:cs="Courier New" w:hint="default"/>
      </w:rPr>
    </w:lvl>
    <w:lvl w:ilvl="5" w:tplc="10090005" w:tentative="1">
      <w:start w:val="1"/>
      <w:numFmt w:val="bullet"/>
      <w:lvlText w:val=""/>
      <w:lvlJc w:val="left"/>
      <w:pPr>
        <w:tabs>
          <w:tab w:val="num" w:pos="5527"/>
        </w:tabs>
        <w:ind w:left="5527" w:hanging="360"/>
      </w:pPr>
      <w:rPr>
        <w:rFonts w:ascii="Wingdings" w:hAnsi="Wingdings" w:hint="default"/>
      </w:rPr>
    </w:lvl>
    <w:lvl w:ilvl="6" w:tplc="10090001" w:tentative="1">
      <w:start w:val="1"/>
      <w:numFmt w:val="bullet"/>
      <w:lvlText w:val=""/>
      <w:lvlJc w:val="left"/>
      <w:pPr>
        <w:tabs>
          <w:tab w:val="num" w:pos="6247"/>
        </w:tabs>
        <w:ind w:left="6247" w:hanging="360"/>
      </w:pPr>
      <w:rPr>
        <w:rFonts w:ascii="Symbol" w:hAnsi="Symbol" w:hint="default"/>
      </w:rPr>
    </w:lvl>
    <w:lvl w:ilvl="7" w:tplc="10090003" w:tentative="1">
      <w:start w:val="1"/>
      <w:numFmt w:val="bullet"/>
      <w:lvlText w:val="o"/>
      <w:lvlJc w:val="left"/>
      <w:pPr>
        <w:tabs>
          <w:tab w:val="num" w:pos="6967"/>
        </w:tabs>
        <w:ind w:left="6967" w:hanging="360"/>
      </w:pPr>
      <w:rPr>
        <w:rFonts w:ascii="Courier New" w:hAnsi="Courier New" w:cs="Courier New" w:hint="default"/>
      </w:rPr>
    </w:lvl>
    <w:lvl w:ilvl="8" w:tplc="10090005" w:tentative="1">
      <w:start w:val="1"/>
      <w:numFmt w:val="bullet"/>
      <w:lvlText w:val=""/>
      <w:lvlJc w:val="left"/>
      <w:pPr>
        <w:tabs>
          <w:tab w:val="num" w:pos="7687"/>
        </w:tabs>
        <w:ind w:left="7687" w:hanging="360"/>
      </w:pPr>
      <w:rPr>
        <w:rFonts w:ascii="Wingdings" w:hAnsi="Wingdings" w:hint="default"/>
      </w:rPr>
    </w:lvl>
  </w:abstractNum>
  <w:abstractNum w:abstractNumId="25"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B3715A1"/>
    <w:multiLevelType w:val="multilevel"/>
    <w:tmpl w:val="040C001D"/>
    <w:numStyleLink w:val="SOPListeHyrarchise"/>
  </w:abstractNum>
  <w:abstractNum w:abstractNumId="28"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310590994">
    <w:abstractNumId w:val="16"/>
  </w:num>
  <w:num w:numId="2" w16cid:durableId="170145787">
    <w:abstractNumId w:val="26"/>
  </w:num>
  <w:num w:numId="3" w16cid:durableId="1180003419">
    <w:abstractNumId w:val="29"/>
  </w:num>
  <w:num w:numId="4" w16cid:durableId="1575436872">
    <w:abstractNumId w:val="4"/>
  </w:num>
  <w:num w:numId="5" w16cid:durableId="836699173">
    <w:abstractNumId w:val="5"/>
  </w:num>
  <w:num w:numId="6" w16cid:durableId="1907916726">
    <w:abstractNumId w:val="6"/>
  </w:num>
  <w:num w:numId="7" w16cid:durableId="1221674123">
    <w:abstractNumId w:val="7"/>
  </w:num>
  <w:num w:numId="8" w16cid:durableId="410782605">
    <w:abstractNumId w:val="9"/>
  </w:num>
  <w:num w:numId="9" w16cid:durableId="2087678745">
    <w:abstractNumId w:val="0"/>
  </w:num>
  <w:num w:numId="10" w16cid:durableId="2107577965">
    <w:abstractNumId w:val="1"/>
  </w:num>
  <w:num w:numId="11" w16cid:durableId="375348451">
    <w:abstractNumId w:val="2"/>
  </w:num>
  <w:num w:numId="12" w16cid:durableId="1752966444">
    <w:abstractNumId w:val="3"/>
  </w:num>
  <w:num w:numId="13" w16cid:durableId="1575704704">
    <w:abstractNumId w:val="8"/>
  </w:num>
  <w:num w:numId="14" w16cid:durableId="1363163099">
    <w:abstractNumId w:val="25"/>
  </w:num>
  <w:num w:numId="15" w16cid:durableId="2038892022">
    <w:abstractNumId w:val="23"/>
  </w:num>
  <w:num w:numId="16" w16cid:durableId="1955356947">
    <w:abstractNumId w:val="11"/>
  </w:num>
  <w:num w:numId="17" w16cid:durableId="1235117452">
    <w:abstractNumId w:val="10"/>
  </w:num>
  <w:num w:numId="18" w16cid:durableId="1403067746">
    <w:abstractNumId w:val="28"/>
  </w:num>
  <w:num w:numId="19" w16cid:durableId="273951501">
    <w:abstractNumId w:val="17"/>
  </w:num>
  <w:num w:numId="20" w16cid:durableId="1233851662">
    <w:abstractNumId w:val="13"/>
  </w:num>
  <w:num w:numId="21" w16cid:durableId="2014988722">
    <w:abstractNumId w:val="12"/>
  </w:num>
  <w:num w:numId="22" w16cid:durableId="743643529">
    <w:abstractNumId w:val="27"/>
  </w:num>
  <w:num w:numId="23" w16cid:durableId="503982214">
    <w:abstractNumId w:val="18"/>
  </w:num>
  <w:num w:numId="24" w16cid:durableId="714740352">
    <w:abstractNumId w:val="20"/>
  </w:num>
  <w:num w:numId="25" w16cid:durableId="1434125859">
    <w:abstractNumId w:val="24"/>
  </w:num>
  <w:num w:numId="26" w16cid:durableId="1074619082">
    <w:abstractNumId w:val="21"/>
  </w:num>
  <w:num w:numId="27" w16cid:durableId="1998024241">
    <w:abstractNumId w:val="22"/>
  </w:num>
  <w:num w:numId="28" w16cid:durableId="924414863">
    <w:abstractNumId w:val="15"/>
  </w:num>
  <w:num w:numId="29" w16cid:durableId="1389303910">
    <w:abstractNumId w:val="14"/>
  </w:num>
  <w:num w:numId="30" w16cid:durableId="13062029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94"/>
    <w:rsid w:val="00012A3D"/>
    <w:rsid w:val="0002610A"/>
    <w:rsid w:val="00071CAB"/>
    <w:rsid w:val="000731F7"/>
    <w:rsid w:val="001B4EB8"/>
    <w:rsid w:val="001D4EB3"/>
    <w:rsid w:val="00226DCF"/>
    <w:rsid w:val="002600AF"/>
    <w:rsid w:val="00283978"/>
    <w:rsid w:val="0028581A"/>
    <w:rsid w:val="002B5BA5"/>
    <w:rsid w:val="002B5EA6"/>
    <w:rsid w:val="002B6AFC"/>
    <w:rsid w:val="002E18ED"/>
    <w:rsid w:val="002E750D"/>
    <w:rsid w:val="0030269A"/>
    <w:rsid w:val="00302BF0"/>
    <w:rsid w:val="0032222C"/>
    <w:rsid w:val="00352436"/>
    <w:rsid w:val="00375A4B"/>
    <w:rsid w:val="00381E3D"/>
    <w:rsid w:val="00386EA4"/>
    <w:rsid w:val="003B088C"/>
    <w:rsid w:val="00407B78"/>
    <w:rsid w:val="004374F7"/>
    <w:rsid w:val="00444D39"/>
    <w:rsid w:val="0046703A"/>
    <w:rsid w:val="005109B7"/>
    <w:rsid w:val="00542A47"/>
    <w:rsid w:val="0059613B"/>
    <w:rsid w:val="005A11C6"/>
    <w:rsid w:val="005A11F5"/>
    <w:rsid w:val="00601C6C"/>
    <w:rsid w:val="00660163"/>
    <w:rsid w:val="006679F4"/>
    <w:rsid w:val="006A4376"/>
    <w:rsid w:val="00701A31"/>
    <w:rsid w:val="00753239"/>
    <w:rsid w:val="00756C58"/>
    <w:rsid w:val="00785586"/>
    <w:rsid w:val="007C19EB"/>
    <w:rsid w:val="00802F4C"/>
    <w:rsid w:val="00861AE8"/>
    <w:rsid w:val="00866102"/>
    <w:rsid w:val="008729A6"/>
    <w:rsid w:val="008A587F"/>
    <w:rsid w:val="008E5297"/>
    <w:rsid w:val="008E7094"/>
    <w:rsid w:val="008F4B93"/>
    <w:rsid w:val="009754E0"/>
    <w:rsid w:val="00986A54"/>
    <w:rsid w:val="009F1A9B"/>
    <w:rsid w:val="00A12929"/>
    <w:rsid w:val="00A26CA7"/>
    <w:rsid w:val="00A313CE"/>
    <w:rsid w:val="00A9595F"/>
    <w:rsid w:val="00A967C9"/>
    <w:rsid w:val="00A9732C"/>
    <w:rsid w:val="00AF5EEB"/>
    <w:rsid w:val="00B43B4B"/>
    <w:rsid w:val="00B66BD6"/>
    <w:rsid w:val="00B66EA8"/>
    <w:rsid w:val="00C43C23"/>
    <w:rsid w:val="00CA50FC"/>
    <w:rsid w:val="00CC7977"/>
    <w:rsid w:val="00CE63B7"/>
    <w:rsid w:val="00D14E15"/>
    <w:rsid w:val="00DC2BA3"/>
    <w:rsid w:val="00DE24FA"/>
    <w:rsid w:val="00DE722F"/>
    <w:rsid w:val="00E428CC"/>
    <w:rsid w:val="00E83DF3"/>
    <w:rsid w:val="00EC101E"/>
    <w:rsid w:val="00EC34C7"/>
    <w:rsid w:val="00EC6FBF"/>
    <w:rsid w:val="00F443B2"/>
    <w:rsid w:val="00F70B4B"/>
    <w:rsid w:val="00FA7BAA"/>
    <w:rsid w:val="00FC636C"/>
    <w:rsid w:val="00FD5A2D"/>
    <w:rsid w:val="00FF45F1"/>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26111"/>
  <w14:defaultImageDpi w14:val="32767"/>
  <w15:chartTrackingRefBased/>
  <w15:docId w15:val="{283028AB-E8B6-4563-8502-D717FA1A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DE722F"/>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DE722F"/>
    <w:rPr>
      <w:rFonts w:ascii="Arial" w:eastAsia="Times New Roman" w:hAnsi="Arial" w:cs="Times New Roman"/>
      <w:lang w:val="en-US"/>
    </w:rPr>
  </w:style>
  <w:style w:type="paragraph" w:customStyle="1" w:styleId="Paragraphedeliste1">
    <w:name w:val="Paragraphe de liste1"/>
    <w:basedOn w:val="Normal"/>
    <w:rsid w:val="00DE722F"/>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DE722F"/>
    <w:pPr>
      <w:widowControl w:val="0"/>
      <w:spacing w:before="0" w:after="0"/>
      <w:jc w:val="left"/>
    </w:pPr>
    <w:rPr>
      <w:rFonts w:ascii="Calibri" w:eastAsia="Times New Roman" w:hAnsi="Calibri" w:cs="Times New Roman"/>
      <w:lang w:val="en-US"/>
    </w:rPr>
  </w:style>
  <w:style w:type="character" w:customStyle="1" w:styleId="FootnoteTextChar">
    <w:name w:val="Footnote Text Char"/>
    <w:basedOn w:val="Policepardfaut"/>
    <w:locked/>
    <w:rsid w:val="00DE722F"/>
    <w:rPr>
      <w:rFonts w:ascii="Calibri" w:hAnsi="Calibri" w:cs="Calibri"/>
      <w:lang w:val="fr-CA" w:eastAsia="en-US" w:bidi="ar-SA"/>
    </w:rPr>
  </w:style>
  <w:style w:type="character" w:styleId="Numrodepage">
    <w:name w:val="page number"/>
    <w:basedOn w:val="Policepardfaut"/>
    <w:rsid w:val="00DE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B4855-B0F5-4BF1-9870-006CA421F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06E15-F88D-4308-B821-B26B7EAD4BA3}">
  <ds:schemaRefs>
    <ds:schemaRef ds:uri="http://schemas.openxmlformats.org/officeDocument/2006/bibliography"/>
  </ds:schemaRefs>
</ds:datastoreItem>
</file>

<file path=customXml/itemProps3.xml><?xml version="1.0" encoding="utf-8"?>
<ds:datastoreItem xmlns:ds="http://schemas.openxmlformats.org/officeDocument/2006/customXml" ds:itemID="{C36C4757-B4A9-4F7A-B0F4-42B20F96A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45</TotalTime>
  <Pages>5</Pages>
  <Words>948</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20</cp:revision>
  <dcterms:created xsi:type="dcterms:W3CDTF">2019-06-06T14:11:00Z</dcterms:created>
  <dcterms:modified xsi:type="dcterms:W3CDTF">2023-11-21T21:27:00Z</dcterms:modified>
</cp:coreProperties>
</file>