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40F4" w14:textId="77777777" w:rsidR="0030269A" w:rsidRPr="00756C58" w:rsidRDefault="0030269A" w:rsidP="00460068">
      <w:pPr>
        <w:spacing w:before="0" w:after="0"/>
      </w:pPr>
    </w:p>
    <w:tbl>
      <w:tblPr>
        <w:tblStyle w:val="Grilledutableau"/>
        <w:tblW w:w="0" w:type="auto"/>
        <w:tblLook w:val="04A0" w:firstRow="1" w:lastRow="0" w:firstColumn="1" w:lastColumn="0" w:noHBand="0" w:noVBand="1"/>
      </w:tblPr>
      <w:tblGrid>
        <w:gridCol w:w="3325"/>
        <w:gridCol w:w="6745"/>
      </w:tblGrid>
      <w:tr w:rsidR="0030269A" w:rsidRPr="00756C58" w14:paraId="0480BB37" w14:textId="77777777" w:rsidTr="00012A3D">
        <w:tc>
          <w:tcPr>
            <w:tcW w:w="3325" w:type="dxa"/>
          </w:tcPr>
          <w:p w14:paraId="49298910" w14:textId="77777777" w:rsidR="0030269A" w:rsidRPr="00756C58" w:rsidRDefault="0030269A" w:rsidP="00460068">
            <w:pPr>
              <w:spacing w:before="60" w:after="60"/>
              <w:rPr>
                <w:b/>
              </w:rPr>
            </w:pPr>
            <w:r w:rsidRPr="00756C58">
              <w:rPr>
                <w:b/>
              </w:rPr>
              <w:t>Title</w:t>
            </w:r>
          </w:p>
        </w:tc>
        <w:tc>
          <w:tcPr>
            <w:tcW w:w="6745" w:type="dxa"/>
          </w:tcPr>
          <w:p w14:paraId="597BFC09" w14:textId="77777777" w:rsidR="0030269A" w:rsidRPr="00756C58" w:rsidRDefault="00DA6240" w:rsidP="00460068">
            <w:pPr>
              <w:spacing w:before="60" w:after="60"/>
            </w:pPr>
            <w:r w:rsidRPr="00DA6240">
              <w:t>REB Meeting Administration</w:t>
            </w:r>
          </w:p>
        </w:tc>
      </w:tr>
      <w:tr w:rsidR="0030269A" w:rsidRPr="00DC2BA3" w14:paraId="2A928C9B" w14:textId="77777777" w:rsidTr="00012A3D">
        <w:tc>
          <w:tcPr>
            <w:tcW w:w="3325" w:type="dxa"/>
          </w:tcPr>
          <w:p w14:paraId="599AED91" w14:textId="77777777" w:rsidR="0030269A" w:rsidRPr="00756C58" w:rsidRDefault="58B8826E" w:rsidP="00460068">
            <w:pPr>
              <w:spacing w:before="60" w:after="60"/>
              <w:rPr>
                <w:b/>
                <w:bCs/>
              </w:rPr>
            </w:pPr>
            <w:r w:rsidRPr="58B8826E">
              <w:rPr>
                <w:b/>
                <w:bCs/>
              </w:rPr>
              <w:t>SOP Code</w:t>
            </w:r>
          </w:p>
        </w:tc>
        <w:tc>
          <w:tcPr>
            <w:tcW w:w="6745" w:type="dxa"/>
          </w:tcPr>
          <w:p w14:paraId="2798C38C" w14:textId="68C8CF48" w:rsidR="0030269A" w:rsidRPr="00DC2BA3" w:rsidRDefault="58B8826E" w:rsidP="00460068">
            <w:pPr>
              <w:spacing w:before="60" w:after="60"/>
            </w:pPr>
            <w:r>
              <w:t>REB</w:t>
            </w:r>
            <w:r w:rsidR="00660163">
              <w:t>-</w:t>
            </w:r>
            <w:r>
              <w:t>SOP</w:t>
            </w:r>
            <w:r w:rsidR="00012A3D">
              <w:t xml:space="preserve"> </w:t>
            </w:r>
            <w:r w:rsidR="00DA6240" w:rsidRPr="00DA6240">
              <w:t>302</w:t>
            </w:r>
            <w:r w:rsidR="00ED252F">
              <w:t>-002</w:t>
            </w:r>
          </w:p>
        </w:tc>
      </w:tr>
      <w:tr w:rsidR="0030269A" w:rsidRPr="00756C58" w14:paraId="510169F3" w14:textId="77777777" w:rsidTr="00012A3D">
        <w:tc>
          <w:tcPr>
            <w:tcW w:w="3325" w:type="dxa"/>
          </w:tcPr>
          <w:p w14:paraId="5328D95E" w14:textId="77777777" w:rsidR="0030269A" w:rsidRPr="00756C58" w:rsidRDefault="0030269A" w:rsidP="00460068">
            <w:pPr>
              <w:spacing w:before="60" w:after="60"/>
              <w:rPr>
                <w:b/>
              </w:rPr>
            </w:pPr>
            <w:r w:rsidRPr="00756C58">
              <w:rPr>
                <w:b/>
              </w:rPr>
              <w:t>N2/CAREB SOP CODE</w:t>
            </w:r>
          </w:p>
        </w:tc>
        <w:tc>
          <w:tcPr>
            <w:tcW w:w="6745" w:type="dxa"/>
          </w:tcPr>
          <w:p w14:paraId="6127DACA" w14:textId="6DD496A8" w:rsidR="0030269A" w:rsidRPr="00756C58" w:rsidRDefault="0030269A" w:rsidP="00460068">
            <w:pPr>
              <w:spacing w:before="60" w:after="60"/>
            </w:pPr>
            <w:r w:rsidRPr="00756C58">
              <w:t>SOP</w:t>
            </w:r>
            <w:r w:rsidR="005A11F5">
              <w:t xml:space="preserve"> </w:t>
            </w:r>
            <w:r w:rsidR="00DA6240" w:rsidRPr="00DA6240">
              <w:t>302</w:t>
            </w:r>
            <w:r w:rsidR="00ED252F">
              <w:t>-003</w:t>
            </w:r>
          </w:p>
        </w:tc>
      </w:tr>
      <w:tr w:rsidR="0030269A" w:rsidRPr="00756C58" w14:paraId="5102BCA0" w14:textId="77777777" w:rsidTr="00012A3D">
        <w:tc>
          <w:tcPr>
            <w:tcW w:w="3325" w:type="dxa"/>
          </w:tcPr>
          <w:p w14:paraId="3E4A5EB4" w14:textId="77777777" w:rsidR="0030269A" w:rsidRPr="00756C58" w:rsidRDefault="0030269A" w:rsidP="00460068">
            <w:pPr>
              <w:spacing w:before="60" w:after="60"/>
              <w:rPr>
                <w:b/>
              </w:rPr>
            </w:pPr>
            <w:r w:rsidRPr="00756C58">
              <w:rPr>
                <w:b/>
              </w:rPr>
              <w:t>Effective Date</w:t>
            </w:r>
          </w:p>
        </w:tc>
        <w:tc>
          <w:tcPr>
            <w:tcW w:w="6745" w:type="dxa"/>
          </w:tcPr>
          <w:p w14:paraId="461FE78C" w14:textId="77777777" w:rsidR="0030269A" w:rsidRPr="00756C58" w:rsidRDefault="0030269A" w:rsidP="00460068">
            <w:pPr>
              <w:spacing w:before="60" w:after="60"/>
            </w:pPr>
            <w:r w:rsidRPr="00756C58">
              <w:rPr>
                <w:highlight w:val="yellow"/>
              </w:rPr>
              <w:t>YYYY-MM-DD</w:t>
            </w:r>
          </w:p>
        </w:tc>
      </w:tr>
    </w:tbl>
    <w:p w14:paraId="710B2D00" w14:textId="77777777" w:rsidR="0030269A" w:rsidRPr="00756C58" w:rsidRDefault="0030269A" w:rsidP="00460068"/>
    <w:tbl>
      <w:tblPr>
        <w:tblStyle w:val="Grilledutableau"/>
        <w:tblW w:w="0" w:type="auto"/>
        <w:tblLook w:val="04A0" w:firstRow="1" w:lastRow="0" w:firstColumn="1" w:lastColumn="0" w:noHBand="0" w:noVBand="1"/>
      </w:tblPr>
      <w:tblGrid>
        <w:gridCol w:w="3325"/>
        <w:gridCol w:w="4467"/>
        <w:gridCol w:w="2206"/>
      </w:tblGrid>
      <w:tr w:rsidR="0030269A" w:rsidRPr="00756C58" w14:paraId="07F82AB6" w14:textId="77777777" w:rsidTr="00012A3D">
        <w:tc>
          <w:tcPr>
            <w:tcW w:w="3325" w:type="dxa"/>
            <w:shd w:val="clear" w:color="auto" w:fill="D9D9D9" w:themeFill="background1" w:themeFillShade="D9"/>
          </w:tcPr>
          <w:p w14:paraId="54CA41E6" w14:textId="77777777" w:rsidR="0030269A" w:rsidRPr="00756C58" w:rsidRDefault="0030269A" w:rsidP="00460068">
            <w:pPr>
              <w:spacing w:before="60" w:after="60"/>
              <w:jc w:val="center"/>
              <w:rPr>
                <w:b/>
              </w:rPr>
            </w:pPr>
            <w:r w:rsidRPr="00756C58">
              <w:rPr>
                <w:b/>
              </w:rPr>
              <w:t>Status</w:t>
            </w:r>
          </w:p>
        </w:tc>
        <w:tc>
          <w:tcPr>
            <w:tcW w:w="4467" w:type="dxa"/>
            <w:shd w:val="clear" w:color="auto" w:fill="D9D9D9" w:themeFill="background1" w:themeFillShade="D9"/>
          </w:tcPr>
          <w:p w14:paraId="6E4EF9C8" w14:textId="77777777" w:rsidR="0030269A" w:rsidRPr="00756C58" w:rsidRDefault="0030269A" w:rsidP="00460068">
            <w:pPr>
              <w:spacing w:before="60" w:after="60"/>
              <w:jc w:val="center"/>
              <w:rPr>
                <w:b/>
              </w:rPr>
            </w:pPr>
            <w:r w:rsidRPr="00756C58">
              <w:rPr>
                <w:b/>
              </w:rPr>
              <w:t>Name and Title</w:t>
            </w:r>
          </w:p>
        </w:tc>
        <w:tc>
          <w:tcPr>
            <w:tcW w:w="2206" w:type="dxa"/>
            <w:shd w:val="clear" w:color="auto" w:fill="D9D9D9" w:themeFill="background1" w:themeFillShade="D9"/>
          </w:tcPr>
          <w:p w14:paraId="66D156B4" w14:textId="77777777" w:rsidR="0030269A" w:rsidRPr="00756C58" w:rsidRDefault="0030269A" w:rsidP="00460068">
            <w:pPr>
              <w:spacing w:before="60" w:after="60"/>
              <w:jc w:val="center"/>
              <w:rPr>
                <w:b/>
              </w:rPr>
            </w:pPr>
            <w:r w:rsidRPr="00756C58">
              <w:rPr>
                <w:b/>
              </w:rPr>
              <w:t>Date</w:t>
            </w:r>
          </w:p>
        </w:tc>
      </w:tr>
      <w:tr w:rsidR="0030269A" w:rsidRPr="00756C58" w14:paraId="0B472654" w14:textId="77777777" w:rsidTr="00012A3D">
        <w:tc>
          <w:tcPr>
            <w:tcW w:w="3325" w:type="dxa"/>
          </w:tcPr>
          <w:p w14:paraId="568B2A22" w14:textId="77777777" w:rsidR="0030269A" w:rsidRPr="00756C58" w:rsidRDefault="00012A3D" w:rsidP="00460068">
            <w:pPr>
              <w:spacing w:before="60" w:after="60"/>
              <w:jc w:val="left"/>
              <w:rPr>
                <w:b/>
                <w:i/>
                <w:highlight w:val="yellow"/>
              </w:rPr>
            </w:pPr>
            <w:r w:rsidRPr="00012A3D">
              <w:rPr>
                <w:b/>
                <w:i/>
              </w:rPr>
              <w:t>Author of Harmonized Template</w:t>
            </w:r>
          </w:p>
        </w:tc>
        <w:tc>
          <w:tcPr>
            <w:tcW w:w="4467" w:type="dxa"/>
          </w:tcPr>
          <w:p w14:paraId="33DC4606" w14:textId="0FA4AAF0" w:rsidR="0030269A" w:rsidRPr="00756C58" w:rsidRDefault="00ED252F" w:rsidP="00460068">
            <w:pPr>
              <w:spacing w:before="60" w:after="60"/>
            </w:pPr>
            <w:r>
              <w:t xml:space="preserve">REB </w:t>
            </w:r>
            <w:r w:rsidR="00012A3D" w:rsidRPr="00012A3D">
              <w:t>SOPs</w:t>
            </w:r>
            <w:r>
              <w:t xml:space="preserve"> developed by CATALIS Network</w:t>
            </w:r>
          </w:p>
        </w:tc>
        <w:tc>
          <w:tcPr>
            <w:tcW w:w="2206" w:type="dxa"/>
          </w:tcPr>
          <w:p w14:paraId="24772EB2" w14:textId="3B3E6F10" w:rsidR="0030269A" w:rsidRPr="00756C58" w:rsidRDefault="00ED252F" w:rsidP="00460068">
            <w:pPr>
              <w:spacing w:before="60" w:after="60"/>
              <w:jc w:val="center"/>
            </w:pPr>
            <w:r>
              <w:t>2023-05-01</w:t>
            </w:r>
          </w:p>
        </w:tc>
      </w:tr>
      <w:tr w:rsidR="005A11F5" w:rsidRPr="00756C58" w14:paraId="3D7B95CB" w14:textId="77777777" w:rsidTr="00012A3D">
        <w:tc>
          <w:tcPr>
            <w:tcW w:w="3325" w:type="dxa"/>
          </w:tcPr>
          <w:p w14:paraId="439618D1" w14:textId="77777777" w:rsidR="005A11F5" w:rsidRPr="00756C58" w:rsidRDefault="005A11F5" w:rsidP="00460068">
            <w:pPr>
              <w:spacing w:before="60" w:after="60"/>
              <w:rPr>
                <w:b/>
                <w:i/>
                <w:highlight w:val="yellow"/>
              </w:rPr>
            </w:pPr>
            <w:r w:rsidRPr="00756C58">
              <w:rPr>
                <w:b/>
                <w:i/>
              </w:rPr>
              <w:t>Approved</w:t>
            </w:r>
          </w:p>
        </w:tc>
        <w:tc>
          <w:tcPr>
            <w:tcW w:w="4467" w:type="dxa"/>
          </w:tcPr>
          <w:p w14:paraId="7042DB85" w14:textId="6D917BA9" w:rsidR="005A11F5" w:rsidRPr="00756C58" w:rsidRDefault="008F4B93" w:rsidP="00460068">
            <w:pPr>
              <w:spacing w:before="60" w:after="60"/>
            </w:pPr>
            <w:r w:rsidRPr="008F4B93">
              <w:t>REB Full Board Meeting XXX</w:t>
            </w:r>
          </w:p>
        </w:tc>
        <w:tc>
          <w:tcPr>
            <w:tcW w:w="2206" w:type="dxa"/>
          </w:tcPr>
          <w:p w14:paraId="4FEC761A" w14:textId="77777777" w:rsidR="005A11F5" w:rsidRPr="00756C58" w:rsidRDefault="005A11F5" w:rsidP="00460068">
            <w:pPr>
              <w:spacing w:before="60" w:after="60"/>
              <w:jc w:val="center"/>
            </w:pPr>
            <w:r>
              <w:t>YYYY-MM-DD</w:t>
            </w:r>
          </w:p>
        </w:tc>
      </w:tr>
      <w:tr w:rsidR="005A11F5" w:rsidRPr="00756C58" w14:paraId="1D53F566" w14:textId="77777777" w:rsidTr="00012A3D">
        <w:tc>
          <w:tcPr>
            <w:tcW w:w="3325" w:type="dxa"/>
          </w:tcPr>
          <w:p w14:paraId="492E5820" w14:textId="50C04941" w:rsidR="005A11F5" w:rsidRPr="00756C58" w:rsidRDefault="00ED252F" w:rsidP="00460068">
            <w:pPr>
              <w:spacing w:before="60" w:after="60"/>
              <w:rPr>
                <w:b/>
                <w:i/>
                <w:highlight w:val="yellow"/>
              </w:rPr>
            </w:pPr>
            <w:r>
              <w:rPr>
                <w:b/>
                <w:i/>
              </w:rPr>
              <w:t>[Approved] or [</w:t>
            </w:r>
            <w:r w:rsidR="005A11F5" w:rsidRPr="00756C58">
              <w:rPr>
                <w:b/>
                <w:i/>
              </w:rPr>
              <w:t>Acknowledg</w:t>
            </w:r>
            <w:r w:rsidR="005A11F5">
              <w:rPr>
                <w:b/>
                <w:i/>
              </w:rPr>
              <w:t>e</w:t>
            </w:r>
            <w:r w:rsidR="005A11F5" w:rsidRPr="00756C58">
              <w:rPr>
                <w:b/>
                <w:i/>
              </w:rPr>
              <w:t xml:space="preserve"> receipt</w:t>
            </w:r>
            <w:r>
              <w:rPr>
                <w:b/>
                <w:i/>
              </w:rPr>
              <w:t>]</w:t>
            </w:r>
          </w:p>
        </w:tc>
        <w:tc>
          <w:tcPr>
            <w:tcW w:w="4467" w:type="dxa"/>
          </w:tcPr>
          <w:p w14:paraId="11F79321" w14:textId="01B05249" w:rsidR="005A11F5" w:rsidRPr="00756C58" w:rsidRDefault="00E428CC" w:rsidP="00460068">
            <w:pPr>
              <w:spacing w:before="60" w:after="60"/>
            </w:pPr>
            <w:r>
              <w:t xml:space="preserve">CA </w:t>
            </w:r>
            <w:r w:rsidR="005A11F5" w:rsidRPr="00756C58">
              <w:t>XXX</w:t>
            </w:r>
          </w:p>
        </w:tc>
        <w:tc>
          <w:tcPr>
            <w:tcW w:w="2206" w:type="dxa"/>
          </w:tcPr>
          <w:p w14:paraId="61D401BF" w14:textId="77777777" w:rsidR="005A11F5" w:rsidRPr="00756C58" w:rsidRDefault="005A11F5" w:rsidP="00460068">
            <w:pPr>
              <w:spacing w:before="60" w:after="60"/>
              <w:jc w:val="center"/>
            </w:pPr>
            <w:r>
              <w:t>YYYY-MM-DD</w:t>
            </w:r>
          </w:p>
        </w:tc>
      </w:tr>
    </w:tbl>
    <w:p w14:paraId="38FA0AF1" w14:textId="77777777" w:rsidR="002E18ED" w:rsidRDefault="002E18ED" w:rsidP="00460068">
      <w:pPr>
        <w:rPr>
          <w:b/>
        </w:rPr>
      </w:pPr>
    </w:p>
    <w:p w14:paraId="6B82A4ED" w14:textId="77777777" w:rsidR="0030269A" w:rsidRDefault="0030269A" w:rsidP="00460068">
      <w:pPr>
        <w:rPr>
          <w:b/>
        </w:rPr>
      </w:pPr>
      <w:r w:rsidRPr="00756C58">
        <w:rPr>
          <w:b/>
        </w:rPr>
        <w:t>Table of Content</w:t>
      </w:r>
    </w:p>
    <w:p w14:paraId="457010A0" w14:textId="62A783AD" w:rsidR="00F9562D" w:rsidRDefault="0030269A">
      <w:pPr>
        <w:pStyle w:val="TM1"/>
        <w:rPr>
          <w:kern w:val="2"/>
          <w:sz w:val="22"/>
          <w:szCs w:val="22"/>
          <w:lang w:val="fr-CA" w:eastAsia="fr-CA"/>
          <w14:ligatures w14:val="standardContextual"/>
        </w:rPr>
      </w:pPr>
      <w:r w:rsidRPr="00756C58">
        <w:rPr>
          <w:noProof w:val="0"/>
        </w:rPr>
        <w:fldChar w:fldCharType="begin"/>
      </w:r>
      <w:r w:rsidRPr="00756C58">
        <w:rPr>
          <w:noProof w:val="0"/>
        </w:rPr>
        <w:instrText xml:space="preserve"> TOC \o "1-2" \u </w:instrText>
      </w:r>
      <w:r w:rsidRPr="00756C58">
        <w:rPr>
          <w:noProof w:val="0"/>
        </w:rPr>
        <w:fldChar w:fldCharType="separate"/>
      </w:r>
      <w:r w:rsidR="00F9562D">
        <w:t>1</w:t>
      </w:r>
      <w:r w:rsidR="00F9562D">
        <w:rPr>
          <w:kern w:val="2"/>
          <w:sz w:val="22"/>
          <w:szCs w:val="22"/>
          <w:lang w:val="fr-CA" w:eastAsia="fr-CA"/>
          <w14:ligatures w14:val="standardContextual"/>
        </w:rPr>
        <w:tab/>
      </w:r>
      <w:r w:rsidR="00F9562D">
        <w:t>Purpose</w:t>
      </w:r>
      <w:r w:rsidR="00F9562D">
        <w:tab/>
      </w:r>
      <w:r w:rsidR="00F9562D">
        <w:fldChar w:fldCharType="begin"/>
      </w:r>
      <w:r w:rsidR="00F9562D">
        <w:instrText xml:space="preserve"> PAGEREF _Toc153524708 \h </w:instrText>
      </w:r>
      <w:r w:rsidR="00F9562D">
        <w:fldChar w:fldCharType="separate"/>
      </w:r>
      <w:r w:rsidR="00F9562D">
        <w:t>2</w:t>
      </w:r>
      <w:r w:rsidR="00F9562D">
        <w:fldChar w:fldCharType="end"/>
      </w:r>
    </w:p>
    <w:p w14:paraId="773A9161" w14:textId="3B10417C" w:rsidR="00F9562D" w:rsidRDefault="00F9562D">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_Toc153524709 \h </w:instrText>
      </w:r>
      <w:r>
        <w:fldChar w:fldCharType="separate"/>
      </w:r>
      <w:r>
        <w:t>2</w:t>
      </w:r>
      <w:r>
        <w:fldChar w:fldCharType="end"/>
      </w:r>
    </w:p>
    <w:p w14:paraId="1CE82C7A" w14:textId="7BC24728" w:rsidR="00F9562D" w:rsidRDefault="00F9562D">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_Toc153524710 \h </w:instrText>
      </w:r>
      <w:r>
        <w:fldChar w:fldCharType="separate"/>
      </w:r>
      <w:r>
        <w:t>2</w:t>
      </w:r>
      <w:r>
        <w:fldChar w:fldCharType="end"/>
      </w:r>
    </w:p>
    <w:p w14:paraId="11FF1013" w14:textId="1B012FF4" w:rsidR="00F9562D" w:rsidRDefault="00F9562D">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_Toc153524711 \h </w:instrText>
      </w:r>
      <w:r>
        <w:fldChar w:fldCharType="separate"/>
      </w:r>
      <w:r>
        <w:t>2</w:t>
      </w:r>
      <w:r>
        <w:fldChar w:fldCharType="end"/>
      </w:r>
    </w:p>
    <w:p w14:paraId="011874E2" w14:textId="6C70195F" w:rsidR="00F9562D" w:rsidRDefault="00F9562D">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_Toc153524712 \h </w:instrText>
      </w:r>
      <w:r>
        <w:fldChar w:fldCharType="separate"/>
      </w:r>
      <w:r>
        <w:t>2</w:t>
      </w:r>
      <w:r>
        <w:fldChar w:fldCharType="end"/>
      </w:r>
    </w:p>
    <w:p w14:paraId="2248BC9F" w14:textId="4CDA6CF5" w:rsidR="00F9562D" w:rsidRDefault="00F9562D">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Agenda Preparation</w:t>
      </w:r>
      <w:r>
        <w:tab/>
      </w:r>
      <w:r>
        <w:fldChar w:fldCharType="begin"/>
      </w:r>
      <w:r>
        <w:instrText xml:space="preserve"> PAGEREF _Toc153524713 \h </w:instrText>
      </w:r>
      <w:r>
        <w:fldChar w:fldCharType="separate"/>
      </w:r>
      <w:r>
        <w:t>3</w:t>
      </w:r>
      <w:r>
        <w:fldChar w:fldCharType="end"/>
      </w:r>
    </w:p>
    <w:p w14:paraId="5B78F448" w14:textId="5146743D" w:rsidR="00F9562D" w:rsidRDefault="00F9562D">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Reviewers</w:t>
      </w:r>
      <w:r>
        <w:tab/>
      </w:r>
      <w:r>
        <w:fldChar w:fldCharType="begin"/>
      </w:r>
      <w:r>
        <w:instrText xml:space="preserve"> PAGEREF _Toc153524714 \h </w:instrText>
      </w:r>
      <w:r>
        <w:fldChar w:fldCharType="separate"/>
      </w:r>
      <w:r>
        <w:t>3</w:t>
      </w:r>
      <w:r>
        <w:fldChar w:fldCharType="end"/>
      </w:r>
    </w:p>
    <w:p w14:paraId="4A404F4D" w14:textId="73F3D99C" w:rsidR="00F9562D" w:rsidRDefault="00F9562D">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Prior to the REB Meeting</w:t>
      </w:r>
      <w:r>
        <w:tab/>
      </w:r>
      <w:r>
        <w:fldChar w:fldCharType="begin"/>
      </w:r>
      <w:r>
        <w:instrText xml:space="preserve"> PAGEREF _Toc153524715 \h </w:instrText>
      </w:r>
      <w:r>
        <w:fldChar w:fldCharType="separate"/>
      </w:r>
      <w:r>
        <w:t>3</w:t>
      </w:r>
      <w:r>
        <w:fldChar w:fldCharType="end"/>
      </w:r>
    </w:p>
    <w:p w14:paraId="202F16BD" w14:textId="4E893A50" w:rsidR="00F9562D" w:rsidRDefault="00F9562D">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During the REB Meeting</w:t>
      </w:r>
      <w:r>
        <w:tab/>
      </w:r>
      <w:r>
        <w:fldChar w:fldCharType="begin"/>
      </w:r>
      <w:r>
        <w:instrText xml:space="preserve"> PAGEREF _Toc153524716 \h </w:instrText>
      </w:r>
      <w:r>
        <w:fldChar w:fldCharType="separate"/>
      </w:r>
      <w:r>
        <w:t>4</w:t>
      </w:r>
      <w:r>
        <w:fldChar w:fldCharType="end"/>
      </w:r>
    </w:p>
    <w:p w14:paraId="49881B5D" w14:textId="2AC3C32D" w:rsidR="00F9562D" w:rsidRDefault="00F9562D">
      <w:pPr>
        <w:pStyle w:val="TM2"/>
        <w:rPr>
          <w:kern w:val="2"/>
          <w:sz w:val="22"/>
          <w:szCs w:val="22"/>
          <w:lang w:val="fr-CA" w:eastAsia="fr-CA"/>
          <w14:ligatures w14:val="standardContextual"/>
        </w:rPr>
      </w:pPr>
      <w:r>
        <w:t>5.5</w:t>
      </w:r>
      <w:r>
        <w:rPr>
          <w:kern w:val="2"/>
          <w:sz w:val="22"/>
          <w:szCs w:val="22"/>
          <w:lang w:val="fr-CA" w:eastAsia="fr-CA"/>
          <w14:ligatures w14:val="standardContextual"/>
        </w:rPr>
        <w:tab/>
      </w:r>
      <w:r>
        <w:t>Meeting Minutes Preparation</w:t>
      </w:r>
      <w:r>
        <w:tab/>
      </w:r>
      <w:r>
        <w:fldChar w:fldCharType="begin"/>
      </w:r>
      <w:r>
        <w:instrText xml:space="preserve"> PAGEREF _Toc153524717 \h </w:instrText>
      </w:r>
      <w:r>
        <w:fldChar w:fldCharType="separate"/>
      </w:r>
      <w:r>
        <w:t>4</w:t>
      </w:r>
      <w:r>
        <w:fldChar w:fldCharType="end"/>
      </w:r>
    </w:p>
    <w:p w14:paraId="058E9C4D" w14:textId="3082EB61" w:rsidR="00F9562D" w:rsidRDefault="00F9562D">
      <w:pPr>
        <w:pStyle w:val="TM2"/>
        <w:rPr>
          <w:kern w:val="2"/>
          <w:sz w:val="22"/>
          <w:szCs w:val="22"/>
          <w:lang w:val="fr-CA" w:eastAsia="fr-CA"/>
          <w14:ligatures w14:val="standardContextual"/>
        </w:rPr>
      </w:pPr>
      <w:r>
        <w:t>5.6</w:t>
      </w:r>
      <w:r>
        <w:rPr>
          <w:kern w:val="2"/>
          <w:sz w:val="22"/>
          <w:szCs w:val="22"/>
          <w:lang w:val="fr-CA" w:eastAsia="fr-CA"/>
          <w14:ligatures w14:val="standardContextual"/>
        </w:rPr>
        <w:tab/>
      </w:r>
      <w:r>
        <w:t>Meeting Minutes Approval</w:t>
      </w:r>
      <w:r>
        <w:tab/>
      </w:r>
      <w:r>
        <w:fldChar w:fldCharType="begin"/>
      </w:r>
      <w:r>
        <w:instrText xml:space="preserve"> PAGEREF _Toc153524718 \h </w:instrText>
      </w:r>
      <w:r>
        <w:fldChar w:fldCharType="separate"/>
      </w:r>
      <w:r>
        <w:t>5</w:t>
      </w:r>
      <w:r>
        <w:fldChar w:fldCharType="end"/>
      </w:r>
    </w:p>
    <w:p w14:paraId="4B0EDD76" w14:textId="0DBFEA74" w:rsidR="00F9562D" w:rsidRDefault="00F9562D">
      <w:pPr>
        <w:pStyle w:val="TM2"/>
        <w:rPr>
          <w:kern w:val="2"/>
          <w:sz w:val="22"/>
          <w:szCs w:val="22"/>
          <w:lang w:val="fr-CA" w:eastAsia="fr-CA"/>
          <w14:ligatures w14:val="standardContextual"/>
        </w:rPr>
      </w:pPr>
      <w:r>
        <w:t>5.7</w:t>
      </w:r>
      <w:r>
        <w:rPr>
          <w:kern w:val="2"/>
          <w:sz w:val="22"/>
          <w:szCs w:val="22"/>
          <w:lang w:val="fr-CA" w:eastAsia="fr-CA"/>
          <w14:ligatures w14:val="standardContextual"/>
        </w:rPr>
        <w:tab/>
      </w:r>
      <w:r>
        <w:t>Documentation</w:t>
      </w:r>
      <w:r>
        <w:tab/>
      </w:r>
      <w:r>
        <w:fldChar w:fldCharType="begin"/>
      </w:r>
      <w:r>
        <w:instrText xml:space="preserve"> PAGEREF _Toc153524719 \h </w:instrText>
      </w:r>
      <w:r>
        <w:fldChar w:fldCharType="separate"/>
      </w:r>
      <w:r>
        <w:t>5</w:t>
      </w:r>
      <w:r>
        <w:fldChar w:fldCharType="end"/>
      </w:r>
    </w:p>
    <w:p w14:paraId="1452C725" w14:textId="54078041" w:rsidR="00F9562D" w:rsidRDefault="00F9562D">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_Toc153524720 \h </w:instrText>
      </w:r>
      <w:r>
        <w:fldChar w:fldCharType="separate"/>
      </w:r>
      <w:r>
        <w:t>6</w:t>
      </w:r>
      <w:r>
        <w:fldChar w:fldCharType="end"/>
      </w:r>
    </w:p>
    <w:p w14:paraId="46AE90A9" w14:textId="3AB1E557" w:rsidR="00F9562D" w:rsidRDefault="00F9562D">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_Toc153524721 \h </w:instrText>
      </w:r>
      <w:r>
        <w:fldChar w:fldCharType="separate"/>
      </w:r>
      <w:r>
        <w:t>6</w:t>
      </w:r>
      <w:r>
        <w:fldChar w:fldCharType="end"/>
      </w:r>
    </w:p>
    <w:p w14:paraId="31F08268" w14:textId="037CC337" w:rsidR="00F9562D" w:rsidRDefault="00F9562D">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_Toc153524722 \h </w:instrText>
      </w:r>
      <w:r>
        <w:fldChar w:fldCharType="separate"/>
      </w:r>
      <w:r>
        <w:t>6</w:t>
      </w:r>
      <w:r>
        <w:fldChar w:fldCharType="end"/>
      </w:r>
    </w:p>
    <w:p w14:paraId="5F5DE1BB" w14:textId="72C78F8B" w:rsidR="002B5BA5" w:rsidRPr="00756C58" w:rsidRDefault="0030269A" w:rsidP="00460068">
      <w:r w:rsidRPr="00756C58">
        <w:rPr>
          <w:rFonts w:eastAsiaTheme="minorEastAsia" w:cstheme="minorHAnsi"/>
          <w:lang w:eastAsia="fr-FR"/>
        </w:rPr>
        <w:fldChar w:fldCharType="end"/>
      </w:r>
    </w:p>
    <w:p w14:paraId="2FA9B6B3" w14:textId="77777777" w:rsidR="00B66BD6" w:rsidRDefault="00756C58" w:rsidP="00460068">
      <w:pPr>
        <w:pStyle w:val="Titre1"/>
        <w:widowControl/>
      </w:pPr>
      <w:bookmarkStart w:id="0" w:name="_Toc153524708"/>
      <w:r w:rsidRPr="0032222C">
        <w:lastRenderedPageBreak/>
        <w:t>Purpose</w:t>
      </w:r>
      <w:bookmarkEnd w:id="0"/>
    </w:p>
    <w:p w14:paraId="1CD2BCDB" w14:textId="77777777" w:rsidR="002E18ED" w:rsidRPr="002E18ED" w:rsidRDefault="00174AAF" w:rsidP="00460068">
      <w:r w:rsidRPr="00174AAF">
        <w:t xml:space="preserve">This standard operating procedure (SOP) describes the required activities for the preparation, </w:t>
      </w:r>
      <w:proofErr w:type="gramStart"/>
      <w:r w:rsidRPr="00174AAF">
        <w:t>management</w:t>
      </w:r>
      <w:proofErr w:type="gramEnd"/>
      <w:r w:rsidRPr="00174AAF">
        <w:t xml:space="preserve"> and documentation of Full Board meetings of the Research Ethics Board (REB).</w:t>
      </w:r>
    </w:p>
    <w:p w14:paraId="5BA3F081" w14:textId="77777777" w:rsidR="00756C58" w:rsidRDefault="00756C58" w:rsidP="00460068">
      <w:pPr>
        <w:pStyle w:val="Titre1"/>
        <w:widowControl/>
      </w:pPr>
      <w:bookmarkStart w:id="1" w:name="_Toc153524709"/>
      <w:r w:rsidRPr="00756C58">
        <w:t>Scope</w:t>
      </w:r>
      <w:bookmarkEnd w:id="1"/>
    </w:p>
    <w:p w14:paraId="3B4E61A0" w14:textId="77777777" w:rsidR="002E18ED" w:rsidRPr="002E18ED" w:rsidRDefault="00174AAF" w:rsidP="00460068">
      <w:r w:rsidRPr="00174AAF">
        <w:t>This SOP pertains to REBs that review human participant research in compliance with applicable regulations and guidelines.</w:t>
      </w:r>
    </w:p>
    <w:p w14:paraId="49040C05" w14:textId="77777777" w:rsidR="00756C58" w:rsidRDefault="002E18ED" w:rsidP="00460068">
      <w:pPr>
        <w:pStyle w:val="Titre1"/>
        <w:widowControl/>
      </w:pPr>
      <w:bookmarkStart w:id="2" w:name="_Toc153524710"/>
      <w:r>
        <w:t>R</w:t>
      </w:r>
      <w:r w:rsidR="00756C58" w:rsidRPr="00756C58">
        <w:t>esponsibilities</w:t>
      </w:r>
      <w:bookmarkEnd w:id="2"/>
    </w:p>
    <w:p w14:paraId="3B4DEDF0" w14:textId="4186FEAE" w:rsidR="002E18ED" w:rsidRPr="002E18ED" w:rsidRDefault="00E11208" w:rsidP="00460068">
      <w:r w:rsidRPr="00E11208">
        <w:t>All REB members and REB Support Staff are responsible for ensuring that the requirements of this SOP are met.</w:t>
      </w:r>
    </w:p>
    <w:p w14:paraId="37ADED06" w14:textId="77777777" w:rsidR="00756C58" w:rsidRDefault="002E18ED" w:rsidP="00460068">
      <w:pPr>
        <w:pStyle w:val="Titre1"/>
        <w:widowControl/>
      </w:pPr>
      <w:bookmarkStart w:id="3" w:name="_Toc153524711"/>
      <w:r>
        <w:t>D</w:t>
      </w:r>
      <w:r w:rsidR="00756C58" w:rsidRPr="00756C58">
        <w:t>efinitions</w:t>
      </w:r>
      <w:bookmarkEnd w:id="3"/>
    </w:p>
    <w:p w14:paraId="266ADB0B" w14:textId="77777777" w:rsidR="002E18ED" w:rsidRPr="002E18ED" w:rsidRDefault="00A313CE" w:rsidP="00460068">
      <w:r w:rsidRPr="00A313CE">
        <w:t>See Glossary of Terms.</w:t>
      </w:r>
    </w:p>
    <w:p w14:paraId="6C6202FE" w14:textId="77777777" w:rsidR="00756C58" w:rsidRDefault="002E18ED" w:rsidP="00460068">
      <w:pPr>
        <w:pStyle w:val="Titre1"/>
        <w:widowControl/>
      </w:pPr>
      <w:bookmarkStart w:id="4" w:name="_Toc153524712"/>
      <w:r>
        <w:t>P</w:t>
      </w:r>
      <w:r w:rsidR="00756C58" w:rsidRPr="00756C58">
        <w:t>rocedures</w:t>
      </w:r>
      <w:bookmarkEnd w:id="4"/>
    </w:p>
    <w:p w14:paraId="0719CDDA" w14:textId="34F23169" w:rsidR="00174AAF" w:rsidRPr="007F6D4C" w:rsidRDefault="00174AAF" w:rsidP="00460068">
      <w:bookmarkStart w:id="5" w:name="_Hlk10705771"/>
      <w:r w:rsidRPr="007F6D4C">
        <w:t>Except when a delegated review procedure is used, the REB must review proposed research at Full Board meetings,</w:t>
      </w:r>
      <w:r w:rsidR="00ED252F">
        <w:rPr>
          <w:rStyle w:val="Appelnotedebasdep"/>
        </w:rPr>
        <w:footnoteReference w:id="1"/>
      </w:r>
      <w:r w:rsidRPr="007F6D4C">
        <w:t xml:space="preserve"> in accordance with basic REB composition criteria.</w:t>
      </w:r>
      <w:r w:rsidRPr="0041332B">
        <w:rPr>
          <w:vertAlign w:val="superscript"/>
        </w:rPr>
        <w:footnoteReference w:id="2"/>
      </w:r>
    </w:p>
    <w:p w14:paraId="48F735BE" w14:textId="2047C365" w:rsidR="00174AAF" w:rsidRPr="007F6D4C" w:rsidRDefault="00174AAF" w:rsidP="00460068">
      <w:r w:rsidRPr="007F6D4C">
        <w:t xml:space="preserve">Unless they do not involve confidential or </w:t>
      </w:r>
      <w:r w:rsidR="00834169">
        <w:t>identifying</w:t>
      </w:r>
      <w:r w:rsidR="00834169" w:rsidRPr="007F6D4C">
        <w:t xml:space="preserve"> </w:t>
      </w:r>
      <w:r w:rsidRPr="007F6D4C">
        <w:t>information, in which case they may be open to the public, REB meetings are held behind closed doors.</w:t>
      </w:r>
    </w:p>
    <w:p w14:paraId="735F8DE7" w14:textId="77777777" w:rsidR="00174AAF" w:rsidRPr="007F6D4C" w:rsidRDefault="00174AAF" w:rsidP="00460068">
      <w:r w:rsidRPr="007F6D4C">
        <w:t xml:space="preserve">The REB meeting agenda provides the meeting content. It also provides an overview of all items that have been previously (i.e. during the preceding time between REB meetings) reviewed and approved by delegated review procedures, a list of items that are pending review by the Full </w:t>
      </w:r>
      <w:proofErr w:type="gramStart"/>
      <w:r w:rsidRPr="007F6D4C">
        <w:t>Board, and</w:t>
      </w:r>
      <w:proofErr w:type="gramEnd"/>
      <w:r w:rsidRPr="007F6D4C">
        <w:t xml:space="preserve"> assigned reviewer(s) for each of those items. Information documented in the REB meeting agenda provides the foundation for the REB meeting minutes.</w:t>
      </w:r>
    </w:p>
    <w:p w14:paraId="5DE2B52F" w14:textId="03C9644C" w:rsidR="00174AAF" w:rsidRPr="007F6D4C" w:rsidRDefault="00174AAF" w:rsidP="00460068">
      <w:r w:rsidRPr="007F6D4C">
        <w:t xml:space="preserve">The REB meeting minutes document the actions that occur during an REB meeting. The minutes should enable a reader who was not present at the REB meeting to determine how and with what justification the REB arrived at its decisions. They should also provide the REB itself with sufficient detail to help it reconstruct its discussions </w:t>
      </w:r>
      <w:proofErr w:type="gramStart"/>
      <w:r w:rsidRPr="007F6D4C">
        <w:t>at a later date</w:t>
      </w:r>
      <w:proofErr w:type="gramEnd"/>
      <w:r w:rsidRPr="007F6D4C">
        <w:t>, if necessary.</w:t>
      </w:r>
      <w:r w:rsidR="00834169">
        <w:rPr>
          <w:rStyle w:val="Appelnotedebasdep"/>
        </w:rPr>
        <w:footnoteReference w:id="3"/>
      </w:r>
    </w:p>
    <w:p w14:paraId="091ED9F3" w14:textId="77777777" w:rsidR="00174AAF" w:rsidRPr="007F6D4C" w:rsidRDefault="00174AAF" w:rsidP="00460068">
      <w:pPr>
        <w:pStyle w:val="Titre2"/>
        <w:widowControl/>
      </w:pPr>
      <w:bookmarkStart w:id="6" w:name="_Toc153524713"/>
      <w:r w:rsidRPr="007F6D4C">
        <w:lastRenderedPageBreak/>
        <w:t>Agenda Preparation</w:t>
      </w:r>
      <w:bookmarkEnd w:id="6"/>
    </w:p>
    <w:p w14:paraId="1A80A186" w14:textId="77777777" w:rsidR="00174AAF" w:rsidRPr="007F6D4C" w:rsidRDefault="00174AAF" w:rsidP="00460068">
      <w:pPr>
        <w:pStyle w:val="Titre3"/>
        <w:widowControl/>
      </w:pPr>
      <w:r w:rsidRPr="007F6D4C">
        <w:t xml:space="preserve">Following an administrative review of the submission (e.g. new studies, amendments, continuing review applications, reportable events) by the REB Support Staff and the determination of the review type by the REB Chair or designee, the responsible REB Support Staff adds any submissions requiring Full Board review to the next appropriate Full Board meeting </w:t>
      </w:r>
      <w:proofErr w:type="gramStart"/>
      <w:r w:rsidRPr="007F6D4C">
        <w:t>agenda;</w:t>
      </w:r>
      <w:proofErr w:type="gramEnd"/>
    </w:p>
    <w:p w14:paraId="3AA348E4" w14:textId="77777777" w:rsidR="00174AAF" w:rsidRPr="007F6D4C" w:rsidRDefault="00174AAF" w:rsidP="00460068">
      <w:pPr>
        <w:pStyle w:val="Titre3"/>
        <w:widowControl/>
      </w:pPr>
      <w:r w:rsidRPr="007F6D4C">
        <w:t xml:space="preserve">Submissions that were reviewed and approved via delegated review procedures, will be added to the agenda of the next REB Full Board </w:t>
      </w:r>
      <w:proofErr w:type="gramStart"/>
      <w:r w:rsidRPr="007F6D4C">
        <w:t>meeting;</w:t>
      </w:r>
      <w:proofErr w:type="gramEnd"/>
    </w:p>
    <w:p w14:paraId="42FDBB80" w14:textId="77777777" w:rsidR="00174AAF" w:rsidRPr="007F6D4C" w:rsidRDefault="00174AAF" w:rsidP="00460068">
      <w:pPr>
        <w:pStyle w:val="Titre3"/>
        <w:widowControl/>
      </w:pPr>
      <w:r w:rsidRPr="007F6D4C">
        <w:t>The REB Support Staff attaches to the agenda any previous REB meeting minutes for review and for approval by the Full Board as well as for approval by REB members present at that meeting. The REB Support Staff then adds the other items for information or discussion at the REB meeting (e.g. SOPs, educational articles, presentations, reports, etc.</w:t>
      </w:r>
      <w:proofErr w:type="gramStart"/>
      <w:r w:rsidRPr="007F6D4C">
        <w:t>);</w:t>
      </w:r>
      <w:proofErr w:type="gramEnd"/>
    </w:p>
    <w:p w14:paraId="2A5B7D73" w14:textId="77777777" w:rsidR="00174AAF" w:rsidRPr="007F6D4C" w:rsidRDefault="00174AAF" w:rsidP="00460068">
      <w:pPr>
        <w:pStyle w:val="Titre3"/>
        <w:widowControl/>
      </w:pPr>
      <w:r w:rsidRPr="007F6D4C">
        <w:t xml:space="preserve">The REB Support Staff, in consultation with the REB Chair or designee as necessary, reviews the agenda, confirms REB meeting attendance, and assigns the </w:t>
      </w:r>
      <w:proofErr w:type="gramStart"/>
      <w:r w:rsidRPr="007F6D4C">
        <w:t>reviewers;</w:t>
      </w:r>
      <w:proofErr w:type="gramEnd"/>
    </w:p>
    <w:p w14:paraId="78A52F3A" w14:textId="77777777" w:rsidR="00174AAF" w:rsidRPr="007F6D4C" w:rsidRDefault="00174AAF" w:rsidP="00460068">
      <w:pPr>
        <w:pStyle w:val="Titre3"/>
        <w:widowControl/>
      </w:pPr>
      <w:r w:rsidRPr="007F6D4C">
        <w:t xml:space="preserve">The REB Chair or designee invites the appropriate alternate REB member to the meeting when a regular REB member is not able to </w:t>
      </w:r>
      <w:proofErr w:type="gramStart"/>
      <w:r w:rsidRPr="007F6D4C">
        <w:t>attend;</w:t>
      </w:r>
      <w:proofErr w:type="gramEnd"/>
    </w:p>
    <w:p w14:paraId="68AF02A8" w14:textId="77777777" w:rsidR="00174AAF" w:rsidRPr="007F6D4C" w:rsidRDefault="00174AAF" w:rsidP="00460068">
      <w:pPr>
        <w:pStyle w:val="Titre3"/>
        <w:widowControl/>
      </w:pPr>
      <w:r w:rsidRPr="007F6D4C">
        <w:t xml:space="preserve">The reviewer assignment and the agenda are issued in a timely manner prior to the REB meeting date. The REB members attending the REB meeting will receive a copy of the REB meeting </w:t>
      </w:r>
      <w:proofErr w:type="gramStart"/>
      <w:r w:rsidRPr="007F6D4C">
        <w:t>agenda;</w:t>
      </w:r>
      <w:proofErr w:type="gramEnd"/>
    </w:p>
    <w:p w14:paraId="05094B8B" w14:textId="77777777" w:rsidR="00174AAF" w:rsidRPr="007F6D4C" w:rsidRDefault="00174AAF" w:rsidP="00460068">
      <w:pPr>
        <w:pStyle w:val="Titre3"/>
        <w:widowControl/>
      </w:pPr>
      <w:r w:rsidRPr="007F6D4C">
        <w:t xml:space="preserve">Ad hoc advisors will receive copies of relevant </w:t>
      </w:r>
      <w:proofErr w:type="gramStart"/>
      <w:r w:rsidRPr="007F6D4C">
        <w:t>submissions;</w:t>
      </w:r>
      <w:proofErr w:type="gramEnd"/>
    </w:p>
    <w:p w14:paraId="370C4502" w14:textId="77777777" w:rsidR="00174AAF" w:rsidRPr="007F6D4C" w:rsidRDefault="00174AAF" w:rsidP="00460068">
      <w:pPr>
        <w:pStyle w:val="Titre3"/>
        <w:widowControl/>
      </w:pPr>
      <w:r w:rsidRPr="007F6D4C">
        <w:t>Any changes to the agenda are communicated to all persons called to the meeting.</w:t>
      </w:r>
    </w:p>
    <w:p w14:paraId="23B097E7" w14:textId="77777777" w:rsidR="00174AAF" w:rsidRPr="007F6D4C" w:rsidRDefault="00174AAF" w:rsidP="00460068">
      <w:pPr>
        <w:pStyle w:val="Titre2"/>
        <w:widowControl/>
      </w:pPr>
      <w:bookmarkStart w:id="7" w:name="_Toc19874443"/>
      <w:bookmarkStart w:id="8" w:name="_Toc153524714"/>
      <w:r w:rsidRPr="007F6D4C">
        <w:t>Reviewers</w:t>
      </w:r>
      <w:bookmarkEnd w:id="7"/>
      <w:bookmarkEnd w:id="8"/>
    </w:p>
    <w:p w14:paraId="13B83F39" w14:textId="77777777" w:rsidR="00174AAF" w:rsidRPr="007F6D4C" w:rsidRDefault="00174AAF" w:rsidP="00460068">
      <w:pPr>
        <w:pStyle w:val="Titre3"/>
        <w:widowControl/>
      </w:pPr>
      <w:r w:rsidRPr="007F6D4C">
        <w:t xml:space="preserve">Prior to the meeting, the REB Support Staff, in consultation with the REB Chair or designee as necessary, may assign reviewers to each research project, whether for initial or subsequent </w:t>
      </w:r>
      <w:proofErr w:type="gramStart"/>
      <w:r w:rsidRPr="007F6D4C">
        <w:t>review;</w:t>
      </w:r>
      <w:proofErr w:type="gramEnd"/>
    </w:p>
    <w:p w14:paraId="1D230EA0" w14:textId="77777777" w:rsidR="00174AAF" w:rsidRPr="007F6D4C" w:rsidRDefault="00174AAF" w:rsidP="00460068">
      <w:pPr>
        <w:pStyle w:val="Titre3"/>
        <w:widowControl/>
      </w:pPr>
      <w:r w:rsidRPr="007F6D4C">
        <w:t>No REB member will be assigned as a reviewer on a submission in which he or she is a Researcher or co-Researcher or in which there is a declared conflict of interest.</w:t>
      </w:r>
    </w:p>
    <w:p w14:paraId="21508AF5" w14:textId="77777777" w:rsidR="00174AAF" w:rsidRPr="007F6D4C" w:rsidRDefault="00174AAF" w:rsidP="00460068">
      <w:pPr>
        <w:pStyle w:val="Titre2"/>
        <w:widowControl/>
      </w:pPr>
      <w:bookmarkStart w:id="9" w:name="_Toc19874444"/>
      <w:bookmarkStart w:id="10" w:name="_Toc153524715"/>
      <w:r w:rsidRPr="007F6D4C">
        <w:t>Prior to the REB Meeting</w:t>
      </w:r>
      <w:bookmarkEnd w:id="9"/>
      <w:bookmarkEnd w:id="10"/>
    </w:p>
    <w:p w14:paraId="6A2BAB78" w14:textId="77777777" w:rsidR="00174AAF" w:rsidRPr="007F6D4C" w:rsidRDefault="00174AAF" w:rsidP="00460068">
      <w:pPr>
        <w:pStyle w:val="Titre3"/>
        <w:widowControl/>
      </w:pPr>
      <w:r w:rsidRPr="007F6D4C">
        <w:t xml:space="preserve">The reviewers will conduct in-depth reviews of their assigned submissions and may submit reviewer comments prior to the REB meeting. The primary reviewer should be prepared to lead the discussion at the Full Board </w:t>
      </w:r>
      <w:proofErr w:type="gramStart"/>
      <w:r w:rsidRPr="007F6D4C">
        <w:t>meeting;</w:t>
      </w:r>
      <w:proofErr w:type="gramEnd"/>
    </w:p>
    <w:p w14:paraId="39AA7EA6" w14:textId="0B720142" w:rsidR="00174AAF" w:rsidRPr="007F6D4C" w:rsidRDefault="00174AAF" w:rsidP="00460068">
      <w:pPr>
        <w:pStyle w:val="Titre3"/>
        <w:widowControl/>
      </w:pPr>
      <w:r w:rsidRPr="007F6D4C">
        <w:t xml:space="preserve">All REB members </w:t>
      </w:r>
      <w:r w:rsidR="00FF0D45">
        <w:t>examine</w:t>
      </w:r>
      <w:r w:rsidRPr="007F6D4C">
        <w:t xml:space="preserve"> each agenda item prior to the Full Board meeting.</w:t>
      </w:r>
    </w:p>
    <w:p w14:paraId="38E42183" w14:textId="77777777" w:rsidR="00174AAF" w:rsidRPr="007F6D4C" w:rsidRDefault="00174AAF" w:rsidP="0020129E">
      <w:pPr>
        <w:pStyle w:val="Titre2"/>
        <w:keepNext/>
        <w:widowControl/>
        <w:ind w:left="1138" w:hanging="1138"/>
      </w:pPr>
      <w:bookmarkStart w:id="11" w:name="_Toc153524716"/>
      <w:r w:rsidRPr="007F6D4C">
        <w:lastRenderedPageBreak/>
        <w:t>During the REB Meeting</w:t>
      </w:r>
      <w:bookmarkEnd w:id="11"/>
    </w:p>
    <w:p w14:paraId="7C95FD6D" w14:textId="5BBE5AC2" w:rsidR="00174AAF" w:rsidRPr="007F6D4C" w:rsidRDefault="00834169" w:rsidP="00834169">
      <w:pPr>
        <w:pStyle w:val="Titre3"/>
        <w:keepNext/>
        <w:widowControl/>
        <w:ind w:left="1138" w:hanging="1138"/>
      </w:pPr>
      <w:r>
        <w:t xml:space="preserve">A quorum is present when the </w:t>
      </w:r>
      <w:r w:rsidR="00174AAF" w:rsidRPr="007F6D4C">
        <w:t>basic REB composition criteria</w:t>
      </w:r>
      <w:r w:rsidR="00105854" w:rsidRPr="00460068">
        <w:rPr>
          <w:vertAlign w:val="superscript"/>
        </w:rPr>
        <w:footnoteReference w:id="4"/>
      </w:r>
      <w:r>
        <w:t xml:space="preserve"> are met.</w:t>
      </w:r>
      <w:r w:rsidR="00174AAF" w:rsidRPr="007F6D4C">
        <w:t xml:space="preserve"> </w:t>
      </w:r>
    </w:p>
    <w:p w14:paraId="4C7869B6" w14:textId="77777777" w:rsidR="00174AAF" w:rsidRPr="007F6D4C" w:rsidRDefault="00174AAF" w:rsidP="007325DF">
      <w:pPr>
        <w:pStyle w:val="Titre3"/>
      </w:pPr>
      <w:r w:rsidRPr="007F6D4C">
        <w:t>Should quorum fail during a Full Board meeting (e.g. through recusal of REB members with conflicts of interest or early departures), the REB may not make further decisions</w:t>
      </w:r>
      <w:r w:rsidRPr="00B443A1">
        <w:rPr>
          <w:vertAlign w:val="superscript"/>
        </w:rPr>
        <w:footnoteReference w:id="5"/>
      </w:r>
      <w:r w:rsidRPr="007F6D4C">
        <w:t xml:space="preserve"> unless quorum can be </w:t>
      </w:r>
      <w:proofErr w:type="gramStart"/>
      <w:r w:rsidRPr="007F6D4C">
        <w:t>restored;</w:t>
      </w:r>
      <w:proofErr w:type="gramEnd"/>
    </w:p>
    <w:p w14:paraId="32F2CDBF" w14:textId="77777777" w:rsidR="00174AAF" w:rsidRPr="007F6D4C" w:rsidRDefault="00174AAF" w:rsidP="00460068">
      <w:pPr>
        <w:pStyle w:val="Titre3"/>
        <w:widowControl/>
      </w:pPr>
      <w:r w:rsidRPr="007F6D4C">
        <w:t>Should a REB member not be physically present during a Full Board meeting, he/she may participate via videoconference or teleconference. REB members participating by videoconference or teleconference count towards quorum</w:t>
      </w:r>
      <w:r w:rsidRPr="00B443A1">
        <w:rPr>
          <w:vertAlign w:val="superscript"/>
        </w:rPr>
        <w:footnoteReference w:id="6"/>
      </w:r>
      <w:r w:rsidRPr="007F6D4C">
        <w:t>;</w:t>
      </w:r>
    </w:p>
    <w:p w14:paraId="570FA19E" w14:textId="77777777" w:rsidR="00174AAF" w:rsidRPr="007F6D4C" w:rsidRDefault="00174AAF" w:rsidP="00460068">
      <w:pPr>
        <w:pStyle w:val="Titre3"/>
        <w:widowControl/>
      </w:pPr>
      <w:r w:rsidRPr="007F6D4C">
        <w:t xml:space="preserve">A member who cannot attend the meeting can exceptionally send in his comments in advance, to be read by the REB members present at the meeting. This member would count toward quorum. The REB decision will be sent back to him for </w:t>
      </w:r>
      <w:proofErr w:type="gramStart"/>
      <w:r w:rsidRPr="007F6D4C">
        <w:t>approval;</w:t>
      </w:r>
      <w:proofErr w:type="gramEnd"/>
      <w:r w:rsidRPr="007F6D4C">
        <w:t xml:space="preserve"> </w:t>
      </w:r>
    </w:p>
    <w:p w14:paraId="6BD7382B" w14:textId="539D20B5" w:rsidR="00174AAF" w:rsidRPr="007F6D4C" w:rsidRDefault="00174AAF" w:rsidP="00460068">
      <w:pPr>
        <w:pStyle w:val="Titre3"/>
        <w:widowControl/>
      </w:pPr>
      <w:r w:rsidRPr="007F6D4C">
        <w:t>Ad hoc advisors will not be used to establish a quorum</w:t>
      </w:r>
      <w:r w:rsidR="00F66EF6">
        <w:rPr>
          <w:rStyle w:val="Appelnotedebasdep"/>
        </w:rPr>
        <w:footnoteReference w:id="7"/>
      </w:r>
      <w:r w:rsidRPr="007F6D4C">
        <w:t>;</w:t>
      </w:r>
    </w:p>
    <w:p w14:paraId="2AD446BB" w14:textId="77777777" w:rsidR="00174AAF" w:rsidRPr="007F6D4C" w:rsidRDefault="00174AAF" w:rsidP="00460068">
      <w:pPr>
        <w:pStyle w:val="Titre3"/>
        <w:widowControl/>
      </w:pPr>
      <w:r w:rsidRPr="007F6D4C">
        <w:t xml:space="preserve">REB members recusing themselves due to a conflict of interest are not counted toward </w:t>
      </w:r>
      <w:proofErr w:type="gramStart"/>
      <w:r w:rsidRPr="007F6D4C">
        <w:t>quorum;</w:t>
      </w:r>
      <w:proofErr w:type="gramEnd"/>
    </w:p>
    <w:p w14:paraId="19F57372" w14:textId="77777777" w:rsidR="00174AAF" w:rsidRPr="007F6D4C" w:rsidRDefault="00174AAF" w:rsidP="00460068">
      <w:pPr>
        <w:pStyle w:val="Titre3"/>
        <w:widowControl/>
      </w:pPr>
      <w:r w:rsidRPr="007F6D4C">
        <w:t xml:space="preserve">Under unusual circumstances (e.g. public health alerts and quarantines), the REB Chair or designee may, at his/her discretion, conduct an REB meeting by collecting written comments from the REB members constituting a quorum, provided everyone has access to the review </w:t>
      </w:r>
      <w:proofErr w:type="gramStart"/>
      <w:r w:rsidRPr="007F6D4C">
        <w:t>materials;</w:t>
      </w:r>
      <w:proofErr w:type="gramEnd"/>
    </w:p>
    <w:p w14:paraId="44FB9340" w14:textId="77777777" w:rsidR="00174AAF" w:rsidRPr="007F6D4C" w:rsidRDefault="00174AAF" w:rsidP="00460068">
      <w:pPr>
        <w:pStyle w:val="Titre3"/>
        <w:widowControl/>
      </w:pPr>
      <w:r w:rsidRPr="007F6D4C">
        <w:t xml:space="preserve">Only those REB members present at the Full Board meeting may participate in the deliberation and final decision regarding </w:t>
      </w:r>
      <w:proofErr w:type="gramStart"/>
      <w:r w:rsidRPr="007F6D4C">
        <w:t>approval;</w:t>
      </w:r>
      <w:proofErr w:type="gramEnd"/>
    </w:p>
    <w:p w14:paraId="59A5F50B" w14:textId="77777777" w:rsidR="00174AAF" w:rsidRPr="007F6D4C" w:rsidRDefault="00174AAF" w:rsidP="00460068">
      <w:pPr>
        <w:pStyle w:val="Titre3"/>
        <w:widowControl/>
      </w:pPr>
      <w:r w:rsidRPr="007F6D4C">
        <w:t xml:space="preserve">Observers may be invited or permitted to attend REB meetings, subject to the agreement of the REB and execution of a </w:t>
      </w:r>
      <w:r w:rsidRPr="007325DF">
        <w:rPr>
          <w:i/>
          <w:iCs/>
        </w:rPr>
        <w:t>Confidentiality Agreement</w:t>
      </w:r>
      <w:r w:rsidRPr="007F6D4C">
        <w:t xml:space="preserve">. Rules and regulations regarding conflict of interest </w:t>
      </w:r>
      <w:proofErr w:type="gramStart"/>
      <w:r w:rsidRPr="007F6D4C">
        <w:t>apply;</w:t>
      </w:r>
      <w:proofErr w:type="gramEnd"/>
    </w:p>
    <w:p w14:paraId="4B8D6E00" w14:textId="77777777" w:rsidR="00174AAF" w:rsidRPr="007F6D4C" w:rsidRDefault="00174AAF" w:rsidP="00460068">
      <w:pPr>
        <w:pStyle w:val="Titre3"/>
        <w:widowControl/>
      </w:pPr>
      <w:r w:rsidRPr="007F6D4C">
        <w:t xml:space="preserve">If requested, Researchers may attend the REB meeting to present their research and respond directly to any comments or questions raised by the </w:t>
      </w:r>
      <w:proofErr w:type="gramStart"/>
      <w:r w:rsidRPr="007F6D4C">
        <w:t>REB;</w:t>
      </w:r>
      <w:proofErr w:type="gramEnd"/>
    </w:p>
    <w:p w14:paraId="27D5FFAE" w14:textId="77777777" w:rsidR="00174AAF" w:rsidRPr="007F6D4C" w:rsidRDefault="00174AAF" w:rsidP="00460068">
      <w:pPr>
        <w:pStyle w:val="Titre3"/>
        <w:widowControl/>
      </w:pPr>
      <w:r w:rsidRPr="007F6D4C">
        <w:t>Any individual not listed on the official REB membership roster may not participate in the decisions of the REB.</w:t>
      </w:r>
    </w:p>
    <w:p w14:paraId="439DC06C" w14:textId="77777777" w:rsidR="00174AAF" w:rsidRPr="007F6D4C" w:rsidRDefault="00174AAF" w:rsidP="007325DF">
      <w:pPr>
        <w:pStyle w:val="Titre2"/>
      </w:pPr>
      <w:bookmarkStart w:id="12" w:name="_Toc153524717"/>
      <w:r w:rsidRPr="007F6D4C">
        <w:t>Meeting Minutes Preparation</w:t>
      </w:r>
      <w:bookmarkEnd w:id="12"/>
    </w:p>
    <w:p w14:paraId="116E1100" w14:textId="77777777" w:rsidR="00174AAF" w:rsidRPr="007F6D4C" w:rsidRDefault="00174AAF" w:rsidP="00460068">
      <w:pPr>
        <w:pStyle w:val="Titre3"/>
        <w:widowControl/>
      </w:pPr>
      <w:r w:rsidRPr="007F6D4C">
        <w:lastRenderedPageBreak/>
        <w:t xml:space="preserve">The REB Chair or designee or REB Support Staff will draft the REB meeting </w:t>
      </w:r>
      <w:proofErr w:type="gramStart"/>
      <w:r w:rsidRPr="007F6D4C">
        <w:t>minutes;</w:t>
      </w:r>
      <w:proofErr w:type="gramEnd"/>
    </w:p>
    <w:p w14:paraId="73408EBD" w14:textId="2E41DF78" w:rsidR="00174AAF" w:rsidRPr="007F6D4C" w:rsidRDefault="00174AAF" w:rsidP="00460068">
      <w:pPr>
        <w:pStyle w:val="Titre3"/>
        <w:widowControl/>
      </w:pPr>
      <w:r w:rsidRPr="007F6D4C">
        <w:t xml:space="preserve">The key REB discussions and decisions, </w:t>
      </w:r>
      <w:proofErr w:type="gramStart"/>
      <w:r w:rsidRPr="007F6D4C">
        <w:t>abstentions</w:t>
      </w:r>
      <w:proofErr w:type="gramEnd"/>
      <w:r w:rsidRPr="007F6D4C">
        <w:t xml:space="preserve"> and dissentions, for submissions are recorded in the minutes</w:t>
      </w:r>
      <w:r w:rsidR="00F66EF6">
        <w:rPr>
          <w:rStyle w:val="Appelnotedebasdep"/>
        </w:rPr>
        <w:footnoteReference w:id="8"/>
      </w:r>
      <w:r w:rsidRPr="007F6D4C">
        <w:t>;</w:t>
      </w:r>
    </w:p>
    <w:p w14:paraId="31D42FA0" w14:textId="77777777" w:rsidR="00174AAF" w:rsidRPr="007F6D4C" w:rsidRDefault="00174AAF" w:rsidP="00460068">
      <w:pPr>
        <w:pStyle w:val="Titre3"/>
        <w:widowControl/>
      </w:pPr>
      <w:r w:rsidRPr="007F6D4C">
        <w:t xml:space="preserve">The REB’s concerns, clarifications and recommendations to the Researcher as discussed at the REB meeting are included in the REB review letter that is sent to the Researcher. The information documented in the letter is included in the REB meeting </w:t>
      </w:r>
      <w:proofErr w:type="gramStart"/>
      <w:r w:rsidRPr="007F6D4C">
        <w:t>minutes;</w:t>
      </w:r>
      <w:proofErr w:type="gramEnd"/>
    </w:p>
    <w:p w14:paraId="44281ACF" w14:textId="77777777" w:rsidR="00174AAF" w:rsidRPr="007F6D4C" w:rsidRDefault="00174AAF" w:rsidP="00460068">
      <w:pPr>
        <w:pStyle w:val="Titre3"/>
        <w:widowControl/>
      </w:pPr>
      <w:r w:rsidRPr="007F6D4C">
        <w:t xml:space="preserve">The meeting may be audio recorded (on an encrypted device) for reference purposes and to provide additional reference information for the generation of the final draft of the </w:t>
      </w:r>
      <w:proofErr w:type="gramStart"/>
      <w:r w:rsidRPr="007F6D4C">
        <w:t>minutes;</w:t>
      </w:r>
      <w:proofErr w:type="gramEnd"/>
    </w:p>
    <w:p w14:paraId="044201BA" w14:textId="77777777" w:rsidR="00174AAF" w:rsidRPr="007F6D4C" w:rsidRDefault="00174AAF" w:rsidP="00460068">
      <w:pPr>
        <w:pStyle w:val="Titre3"/>
        <w:widowControl/>
      </w:pPr>
      <w:r w:rsidRPr="007F6D4C">
        <w:t>The draft minutes should be completed within 10 working days.</w:t>
      </w:r>
    </w:p>
    <w:p w14:paraId="519ADD9B" w14:textId="77777777" w:rsidR="00174AAF" w:rsidRPr="007F6D4C" w:rsidRDefault="00174AAF" w:rsidP="007325DF">
      <w:pPr>
        <w:pStyle w:val="Titre2"/>
      </w:pPr>
      <w:bookmarkStart w:id="13" w:name="_Toc153524718"/>
      <w:r w:rsidRPr="007F6D4C">
        <w:t>Meeting Minutes Approval</w:t>
      </w:r>
      <w:bookmarkEnd w:id="13"/>
    </w:p>
    <w:p w14:paraId="1EE5F575" w14:textId="1CABACE7" w:rsidR="00174AAF" w:rsidRPr="007F6D4C" w:rsidRDefault="00174AAF" w:rsidP="00460068">
      <w:pPr>
        <w:pStyle w:val="Titre3"/>
        <w:widowControl/>
      </w:pPr>
      <w:r w:rsidRPr="007F6D4C">
        <w:t>The minutes are made available at the next appropriate REB meeting and are presented at the REB meeting for review and approval</w:t>
      </w:r>
      <w:r w:rsidR="00F66EF6">
        <w:rPr>
          <w:rStyle w:val="Appelnotedebasdep"/>
        </w:rPr>
        <w:footnoteReference w:id="9"/>
      </w:r>
      <w:r w:rsidRPr="007F6D4C">
        <w:t>.</w:t>
      </w:r>
    </w:p>
    <w:p w14:paraId="4A5A816F" w14:textId="77777777" w:rsidR="00174AAF" w:rsidRPr="007F6D4C" w:rsidRDefault="00174AAF" w:rsidP="007325DF">
      <w:pPr>
        <w:pStyle w:val="Titre2"/>
      </w:pPr>
      <w:bookmarkStart w:id="14" w:name="_Toc153524719"/>
      <w:r w:rsidRPr="007F6D4C">
        <w:t>Documentation</w:t>
      </w:r>
      <w:bookmarkEnd w:id="14"/>
    </w:p>
    <w:p w14:paraId="48325E46" w14:textId="77777777" w:rsidR="00174AAF" w:rsidRPr="007F6D4C" w:rsidRDefault="00174AAF" w:rsidP="00460068">
      <w:pPr>
        <w:pStyle w:val="Titre3"/>
        <w:widowControl/>
      </w:pPr>
      <w:r w:rsidRPr="007F6D4C">
        <w:t>The REB meeting minutes include the following items:</w:t>
      </w:r>
    </w:p>
    <w:p w14:paraId="6879683D" w14:textId="77777777" w:rsidR="00174AAF" w:rsidRPr="007F6D4C" w:rsidRDefault="00174AAF" w:rsidP="007325DF">
      <w:pPr>
        <w:pStyle w:val="SOPBulletC"/>
      </w:pPr>
      <w:r w:rsidRPr="007F6D4C">
        <w:t>Date, place, and time the REB meeting commenced and adjourned,</w:t>
      </w:r>
    </w:p>
    <w:p w14:paraId="14A0E014" w14:textId="4868B8EF" w:rsidR="00174AAF" w:rsidRPr="007F6D4C" w:rsidRDefault="00174AAF" w:rsidP="007325DF">
      <w:pPr>
        <w:pStyle w:val="SOPBulletC"/>
      </w:pPr>
      <w:r w:rsidRPr="007F6D4C">
        <w:t>Names of REB members in attendance (present, teleconference, videoconference), and names of REB members absent</w:t>
      </w:r>
      <w:r w:rsidR="00F66EF6">
        <w:rPr>
          <w:rStyle w:val="Appelnotedebasdep"/>
        </w:rPr>
        <w:footnoteReference w:id="10"/>
      </w:r>
      <w:r w:rsidRPr="007F6D4C">
        <w:t>,</w:t>
      </w:r>
    </w:p>
    <w:p w14:paraId="7AC112AA" w14:textId="65A06BD6" w:rsidR="00174AAF" w:rsidRPr="007F6D4C" w:rsidRDefault="00174AAF" w:rsidP="007325DF">
      <w:pPr>
        <w:pStyle w:val="SOPBulletC"/>
      </w:pPr>
      <w:r w:rsidRPr="007F6D4C">
        <w:t>Names of REB Support Staff present at the meeting</w:t>
      </w:r>
      <w:r w:rsidR="00F66EF6" w:rsidRPr="005557D1">
        <w:rPr>
          <w:rFonts w:ascii="Calibri" w:hAnsi="Calibri" w:cs="Calibri"/>
          <w:spacing w:val="-2"/>
          <w:vertAlign w:val="superscript"/>
        </w:rPr>
        <w:t>10</w:t>
      </w:r>
      <w:r w:rsidRPr="007F6D4C">
        <w:t>,</w:t>
      </w:r>
    </w:p>
    <w:p w14:paraId="5BF5F4D3" w14:textId="589BC4FA" w:rsidR="00174AAF" w:rsidRPr="007F6D4C" w:rsidRDefault="00174AAF" w:rsidP="007325DF">
      <w:pPr>
        <w:pStyle w:val="SOPBulletC"/>
      </w:pPr>
      <w:r w:rsidRPr="007F6D4C">
        <w:t>Presence of observers, use of ad hoc advisors and their specialty</w:t>
      </w:r>
      <w:r w:rsidR="00F66EF6" w:rsidRPr="005557D1">
        <w:rPr>
          <w:rFonts w:ascii="Calibri" w:hAnsi="Calibri" w:cs="Calibri"/>
          <w:spacing w:val="-2"/>
          <w:vertAlign w:val="superscript"/>
        </w:rPr>
        <w:t>10</w:t>
      </w:r>
      <w:r w:rsidRPr="007F6D4C">
        <w:t>,</w:t>
      </w:r>
    </w:p>
    <w:p w14:paraId="05BE203E" w14:textId="6002B12F" w:rsidR="00174AAF" w:rsidRPr="007F6D4C" w:rsidRDefault="00174AAF" w:rsidP="007325DF">
      <w:pPr>
        <w:pStyle w:val="SOPBulletC"/>
      </w:pPr>
      <w:r w:rsidRPr="007F6D4C">
        <w:t>Exact title of each research project reviewed or submitted, along with the name of the applicant</w:t>
      </w:r>
      <w:r w:rsidR="00F66EF6" w:rsidRPr="005557D1">
        <w:rPr>
          <w:rFonts w:ascii="Calibri" w:hAnsi="Calibri" w:cs="Calibri"/>
          <w:spacing w:val="-2"/>
          <w:vertAlign w:val="superscript"/>
        </w:rPr>
        <w:t>10</w:t>
      </w:r>
      <w:r w:rsidRPr="007F6D4C">
        <w:t>,</w:t>
      </w:r>
    </w:p>
    <w:p w14:paraId="69E798FA" w14:textId="6AF5B4C7" w:rsidR="00174AAF" w:rsidRPr="007F6D4C" w:rsidRDefault="00174AAF" w:rsidP="007325DF">
      <w:pPr>
        <w:pStyle w:val="SOPBulletC"/>
      </w:pPr>
      <w:r w:rsidRPr="007F6D4C">
        <w:t>A summary of key discussions and controverted issues and their resolution for each submission, as applicable,</w:t>
      </w:r>
    </w:p>
    <w:p w14:paraId="01E7E434" w14:textId="6F252A94" w:rsidR="00174AAF" w:rsidRPr="007F6D4C" w:rsidRDefault="00174AAF" w:rsidP="007325DF">
      <w:pPr>
        <w:pStyle w:val="SOPBulletC"/>
      </w:pPr>
      <w:r w:rsidRPr="007F6D4C">
        <w:t>The basis for requiring changes or for disapproving submissions,</w:t>
      </w:r>
    </w:p>
    <w:p w14:paraId="382A542A" w14:textId="77777777" w:rsidR="00174AAF" w:rsidRPr="007F6D4C" w:rsidRDefault="00174AAF" w:rsidP="007325DF">
      <w:pPr>
        <w:pStyle w:val="SOPBulletC"/>
      </w:pPr>
      <w:r w:rsidRPr="007F6D4C">
        <w:t>REB member(s) recused related to conflicts of interest for each submission requiring a decision,</w:t>
      </w:r>
    </w:p>
    <w:p w14:paraId="4AEBAEB8" w14:textId="3BCEFA7E" w:rsidR="00174AAF" w:rsidRPr="007F6D4C" w:rsidRDefault="00174AAF" w:rsidP="007325DF">
      <w:pPr>
        <w:pStyle w:val="SOPBulletC"/>
      </w:pPr>
      <w:r w:rsidRPr="007F6D4C">
        <w:t xml:space="preserve">The key REB discussions and decisions, </w:t>
      </w:r>
      <w:proofErr w:type="gramStart"/>
      <w:r w:rsidRPr="007F6D4C">
        <w:t>abstentions</w:t>
      </w:r>
      <w:proofErr w:type="gramEnd"/>
      <w:r w:rsidRPr="007F6D4C">
        <w:t xml:space="preserve"> and dissentions, for each submissions</w:t>
      </w:r>
      <w:r w:rsidR="00F66EF6" w:rsidRPr="005557D1">
        <w:rPr>
          <w:rFonts w:ascii="Calibri" w:hAnsi="Calibri" w:cs="Calibri"/>
          <w:spacing w:val="-2"/>
          <w:vertAlign w:val="superscript"/>
        </w:rPr>
        <w:t>10</w:t>
      </w:r>
      <w:r w:rsidRPr="007F6D4C">
        <w:t>,</w:t>
      </w:r>
    </w:p>
    <w:p w14:paraId="4E9AA30F" w14:textId="77777777" w:rsidR="00174AAF" w:rsidRPr="007F6D4C" w:rsidRDefault="00174AAF" w:rsidP="00E6065E">
      <w:pPr>
        <w:pStyle w:val="SOPBulletC"/>
      </w:pPr>
      <w:r w:rsidRPr="007F6D4C">
        <w:t xml:space="preserve">Reference to any attachments to the </w:t>
      </w:r>
      <w:proofErr w:type="gramStart"/>
      <w:r w:rsidRPr="007F6D4C">
        <w:t>agenda;</w:t>
      </w:r>
      <w:proofErr w:type="gramEnd"/>
    </w:p>
    <w:p w14:paraId="2A4A8CBB" w14:textId="394D550D" w:rsidR="00174AAF" w:rsidRPr="007F6D4C" w:rsidRDefault="00174AAF" w:rsidP="00460068">
      <w:pPr>
        <w:pStyle w:val="Titre3"/>
        <w:widowControl/>
      </w:pPr>
      <w:r w:rsidRPr="007F6D4C">
        <w:lastRenderedPageBreak/>
        <w:t>All REB meeting agendas and minutes are retained in the REB records for at least three years,</w:t>
      </w:r>
      <w:r w:rsidRPr="00B443A1">
        <w:rPr>
          <w:vertAlign w:val="superscript"/>
        </w:rPr>
        <w:footnoteReference w:id="11"/>
      </w:r>
      <w:r w:rsidRPr="007F6D4C">
        <w:t xml:space="preserve"> </w:t>
      </w:r>
      <w:r w:rsidR="00BE2B03">
        <w:t>or longer in accordance with local requirements,</w:t>
      </w:r>
      <w:r w:rsidR="00BE2B03">
        <w:rPr>
          <w:rStyle w:val="Appelnotedebasdep"/>
        </w:rPr>
        <w:footnoteReference w:id="12"/>
      </w:r>
      <w:r w:rsidR="00BE2B03">
        <w:t xml:space="preserve"> </w:t>
      </w:r>
      <w:r w:rsidRPr="007F6D4C">
        <w:t xml:space="preserve">or for at least </w:t>
      </w:r>
      <w:r w:rsidR="00BE2B03">
        <w:t>15</w:t>
      </w:r>
      <w:r w:rsidR="00BE2B03" w:rsidRPr="007F6D4C">
        <w:t xml:space="preserve"> </w:t>
      </w:r>
      <w:r w:rsidRPr="007F6D4C">
        <w:t>years in the case of clinical trials</w:t>
      </w:r>
      <w:r w:rsidRPr="00B443A1">
        <w:rPr>
          <w:vertAlign w:val="superscript"/>
        </w:rPr>
        <w:footnoteReference w:id="13"/>
      </w:r>
      <w:r w:rsidRPr="007F6D4C">
        <w:t>;</w:t>
      </w:r>
    </w:p>
    <w:p w14:paraId="3A8BBD6A" w14:textId="03EAC50E" w:rsidR="00174AAF" w:rsidRPr="007F6D4C" w:rsidRDefault="00174AAF" w:rsidP="00460068">
      <w:pPr>
        <w:pStyle w:val="Titre3"/>
        <w:widowControl/>
      </w:pPr>
      <w:r w:rsidRPr="007F6D4C">
        <w:t>The agendas, REB meeting minutes and review documents are confidential and will not be released or made available to anyone</w:t>
      </w:r>
      <w:r w:rsidR="00BE2B03">
        <w:t>, unless necessary for inspection or audit purposes</w:t>
      </w:r>
      <w:r w:rsidR="00BE2B03">
        <w:rPr>
          <w:rStyle w:val="Appelnotedebasdep"/>
        </w:rPr>
        <w:footnoteReference w:id="14"/>
      </w:r>
      <w:r w:rsidRPr="007F6D4C">
        <w:t>;</w:t>
      </w:r>
    </w:p>
    <w:p w14:paraId="5D6DDC1B" w14:textId="615112BC" w:rsidR="00174AAF" w:rsidRPr="007F6D4C" w:rsidRDefault="00174AAF" w:rsidP="00460068">
      <w:pPr>
        <w:pStyle w:val="Titre3"/>
        <w:widowControl/>
      </w:pPr>
      <w:r w:rsidRPr="007F6D4C">
        <w:t xml:space="preserve">If required for inspection or auditing purposes in accordance with REB SOP </w:t>
      </w:r>
      <w:r w:rsidR="00737408">
        <w:t>701</w:t>
      </w:r>
      <w:r w:rsidR="00F66EF6">
        <w:t>-</w:t>
      </w:r>
      <w:r w:rsidRPr="007F6D4C">
        <w:t>00</w:t>
      </w:r>
      <w:r w:rsidR="00F66EF6">
        <w:t>2</w:t>
      </w:r>
      <w:r w:rsidRPr="007F6D4C">
        <w:t xml:space="preserve">, relevant parts of the minutes could be released. Individuals designated by the government are subject to due discretion and confidentiality. </w:t>
      </w:r>
    </w:p>
    <w:p w14:paraId="0B47AA81" w14:textId="77777777" w:rsidR="00756C58" w:rsidRPr="00756C58" w:rsidRDefault="002E18ED" w:rsidP="00460068">
      <w:pPr>
        <w:pStyle w:val="Titre1"/>
        <w:widowControl/>
      </w:pPr>
      <w:bookmarkStart w:id="15" w:name="_Toc153524720"/>
      <w:bookmarkEnd w:id="5"/>
      <w:r>
        <w:t>R</w:t>
      </w:r>
      <w:r w:rsidR="00756C58" w:rsidRPr="00756C58">
        <w:t>eferences</w:t>
      </w:r>
      <w:bookmarkEnd w:id="15"/>
    </w:p>
    <w:p w14:paraId="5764DEA5" w14:textId="77777777" w:rsidR="00756C58" w:rsidRPr="00756C58" w:rsidRDefault="00A313CE" w:rsidP="00460068">
      <w:r w:rsidRPr="00A313CE">
        <w:t>See footnotes.</w:t>
      </w:r>
    </w:p>
    <w:p w14:paraId="53BE3A3B" w14:textId="77777777" w:rsidR="00756C58" w:rsidRPr="00756C58" w:rsidRDefault="002E18ED" w:rsidP="00460068">
      <w:pPr>
        <w:pStyle w:val="Titre1"/>
        <w:widowControl/>
      </w:pPr>
      <w:bookmarkStart w:id="16" w:name="_Toc153524721"/>
      <w:r>
        <w:t>R</w:t>
      </w:r>
      <w:r w:rsidR="00756C58" w:rsidRPr="00756C58">
        <w:t>evision History</w:t>
      </w:r>
      <w:bookmarkEnd w:id="16"/>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756C58" w14:paraId="0CA5FF32" w14:textId="77777777" w:rsidTr="0030704D">
        <w:tc>
          <w:tcPr>
            <w:tcW w:w="2297" w:type="dxa"/>
            <w:tcBorders>
              <w:right w:val="single" w:sz="4" w:space="0" w:color="auto"/>
            </w:tcBorders>
            <w:shd w:val="clear" w:color="auto" w:fill="auto"/>
            <w:vAlign w:val="center"/>
          </w:tcPr>
          <w:p w14:paraId="43CCBE8D" w14:textId="77777777" w:rsidR="00756C58" w:rsidRPr="00756C58" w:rsidRDefault="00756C58" w:rsidP="00460068">
            <w:pPr>
              <w:spacing w:before="0" w:after="0"/>
              <w:jc w:val="center"/>
              <w:rPr>
                <w:rFonts w:eastAsia="Calibri"/>
                <w:b/>
              </w:rPr>
            </w:pPr>
            <w:r w:rsidRPr="00756C58">
              <w:rPr>
                <w:rFonts w:eastAsia="Calibri"/>
                <w:b/>
              </w:rPr>
              <w:t>SOP Code</w:t>
            </w:r>
          </w:p>
        </w:tc>
        <w:tc>
          <w:tcPr>
            <w:tcW w:w="1559" w:type="dxa"/>
            <w:tcBorders>
              <w:left w:val="single" w:sz="4" w:space="0" w:color="auto"/>
              <w:right w:val="single" w:sz="4" w:space="0" w:color="auto"/>
            </w:tcBorders>
            <w:shd w:val="clear" w:color="auto" w:fill="auto"/>
            <w:vAlign w:val="center"/>
          </w:tcPr>
          <w:p w14:paraId="20B70E40" w14:textId="77777777" w:rsidR="00756C58" w:rsidRPr="00756C58" w:rsidRDefault="00756C58" w:rsidP="00460068">
            <w:pPr>
              <w:spacing w:before="0" w:after="0"/>
              <w:jc w:val="center"/>
              <w:rPr>
                <w:rFonts w:eastAsia="Calibri"/>
                <w:b/>
              </w:rPr>
            </w:pPr>
            <w:r w:rsidRPr="00756C58">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9AA7DBA" w14:textId="77777777" w:rsidR="00756C58" w:rsidRPr="00756C58" w:rsidRDefault="00756C58" w:rsidP="00460068">
            <w:pPr>
              <w:spacing w:before="0" w:after="0"/>
              <w:jc w:val="left"/>
              <w:rPr>
                <w:rFonts w:eastAsia="Calibri"/>
                <w:b/>
              </w:rPr>
            </w:pPr>
            <w:r w:rsidRPr="00756C58">
              <w:rPr>
                <w:rFonts w:eastAsia="Calibri"/>
                <w:b/>
              </w:rPr>
              <w:t>Summary of Changes</w:t>
            </w:r>
          </w:p>
        </w:tc>
      </w:tr>
      <w:tr w:rsidR="00756C58" w:rsidRPr="00756C58" w14:paraId="7A233DFD" w14:textId="77777777" w:rsidTr="0030704D">
        <w:tc>
          <w:tcPr>
            <w:tcW w:w="2297" w:type="dxa"/>
            <w:tcBorders>
              <w:right w:val="single" w:sz="4" w:space="0" w:color="auto"/>
            </w:tcBorders>
            <w:shd w:val="clear" w:color="auto" w:fill="auto"/>
            <w:vAlign w:val="center"/>
          </w:tcPr>
          <w:p w14:paraId="573BE499" w14:textId="6755E80F" w:rsidR="00756C58" w:rsidRPr="00756C58" w:rsidRDefault="00756C58" w:rsidP="00460068">
            <w:pPr>
              <w:spacing w:before="0" w:after="0"/>
              <w:jc w:val="left"/>
              <w:rPr>
                <w:rFonts w:eastAsia="Calibri" w:cs="Arial"/>
              </w:rPr>
            </w:pPr>
            <w:r w:rsidRPr="00756C58">
              <w:rPr>
                <w:rFonts w:eastAsia="Calibri"/>
              </w:rPr>
              <w:t>REB</w:t>
            </w:r>
            <w:r w:rsidR="00660163">
              <w:rPr>
                <w:rFonts w:eastAsia="Calibri"/>
              </w:rPr>
              <w:t>-</w:t>
            </w:r>
            <w:r w:rsidRPr="00756C58">
              <w:rPr>
                <w:rFonts w:eastAsia="Calibri"/>
              </w:rPr>
              <w:t>SOP</w:t>
            </w:r>
            <w:r w:rsidR="00660163">
              <w:rPr>
                <w:rFonts w:eastAsia="Calibri"/>
              </w:rPr>
              <w:t xml:space="preserve"> </w:t>
            </w:r>
            <w:r w:rsidR="00E6065E">
              <w:rPr>
                <w:rFonts w:eastAsia="Calibri"/>
              </w:rPr>
              <w:t>302</w:t>
            </w:r>
            <w:r w:rsidR="0061064A">
              <w:rPr>
                <w:rFonts w:eastAsia="Calibri"/>
              </w:rPr>
              <w:t>-</w:t>
            </w:r>
            <w:r w:rsidR="00E6065E">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BDADB4" w14:textId="65B474EB" w:rsidR="00756C58" w:rsidRPr="00756C58" w:rsidRDefault="0061064A" w:rsidP="00460068">
            <w:pPr>
              <w:spacing w:before="0" w:after="0"/>
              <w:jc w:val="center"/>
              <w:rPr>
                <w:rFonts w:eastAsia="Calibri"/>
              </w:rPr>
            </w:pPr>
            <w:r>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ABDB05A" w14:textId="77777777" w:rsidR="00756C58" w:rsidRPr="00756C58" w:rsidRDefault="00756C58" w:rsidP="00460068">
            <w:pPr>
              <w:spacing w:before="0" w:after="0"/>
              <w:jc w:val="left"/>
              <w:rPr>
                <w:rFonts w:eastAsia="Calibri"/>
              </w:rPr>
            </w:pPr>
            <w:r w:rsidRPr="00756C58">
              <w:rPr>
                <w:rFonts w:eastAsia="Calibri"/>
              </w:rPr>
              <w:t xml:space="preserve">Original </w:t>
            </w:r>
            <w:r w:rsidR="00B43B4B">
              <w:rPr>
                <w:rFonts w:eastAsia="Calibri"/>
              </w:rPr>
              <w:t>v</w:t>
            </w:r>
            <w:r w:rsidRPr="00756C58">
              <w:rPr>
                <w:rFonts w:eastAsia="Calibri"/>
              </w:rPr>
              <w:t>ersion</w:t>
            </w:r>
          </w:p>
        </w:tc>
      </w:tr>
      <w:tr w:rsidR="00BE2B03" w:rsidRPr="00756C58" w14:paraId="02821BA2" w14:textId="77777777" w:rsidTr="0030704D">
        <w:tc>
          <w:tcPr>
            <w:tcW w:w="2297" w:type="dxa"/>
            <w:tcBorders>
              <w:right w:val="single" w:sz="4" w:space="0" w:color="auto"/>
            </w:tcBorders>
            <w:shd w:val="clear" w:color="auto" w:fill="auto"/>
            <w:vAlign w:val="center"/>
          </w:tcPr>
          <w:p w14:paraId="350E162F" w14:textId="7392E3F8" w:rsidR="00BE2B03" w:rsidRPr="00756C58" w:rsidRDefault="00BE2B03" w:rsidP="00BE2B03">
            <w:pPr>
              <w:spacing w:before="0" w:after="0"/>
              <w:jc w:val="left"/>
              <w:rPr>
                <w:rFonts w:eastAsia="Calibri"/>
              </w:rPr>
            </w:pPr>
            <w:r w:rsidRPr="00756C58">
              <w:rPr>
                <w:rFonts w:eastAsia="Calibri"/>
              </w:rPr>
              <w:t>REB</w:t>
            </w:r>
            <w:r>
              <w:rPr>
                <w:rFonts w:eastAsia="Calibri"/>
              </w:rPr>
              <w:t>-</w:t>
            </w:r>
            <w:r w:rsidRPr="00756C58">
              <w:rPr>
                <w:rFonts w:eastAsia="Calibri"/>
              </w:rPr>
              <w:t>SOP</w:t>
            </w:r>
            <w:r>
              <w:rPr>
                <w:rFonts w:eastAsia="Calibri"/>
              </w:rPr>
              <w:t xml:space="preserve"> 302</w:t>
            </w:r>
            <w:r w:rsidR="0061064A">
              <w:rPr>
                <w:rFonts w:eastAsia="Calibri"/>
              </w:rPr>
              <w:t>-002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75EBE7" w14:textId="585F9BA5" w:rsidR="00BE2B03" w:rsidRPr="00756C58" w:rsidRDefault="00BE2B03" w:rsidP="00BE2B03">
            <w:pPr>
              <w:spacing w:before="0" w:after="0"/>
              <w:jc w:val="center"/>
              <w:rPr>
                <w:rFonts w:eastAsia="Calibri"/>
              </w:rPr>
            </w:pPr>
            <w:r w:rsidRPr="00756C58">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9E3512" w14:textId="77777777" w:rsidR="00BE2B03" w:rsidRDefault="0061064A" w:rsidP="00BE2B03">
            <w:pPr>
              <w:spacing w:before="0" w:after="0"/>
              <w:jc w:val="left"/>
              <w:rPr>
                <w:rFonts w:eastAsia="Calibri"/>
              </w:rPr>
            </w:pPr>
            <w:r>
              <w:rPr>
                <w:rFonts w:eastAsia="Calibri"/>
              </w:rPr>
              <w:t xml:space="preserve">Updated in line with regulations in </w:t>
            </w:r>
            <w:proofErr w:type="gramStart"/>
            <w:r>
              <w:rPr>
                <w:rFonts w:eastAsia="Calibri"/>
              </w:rPr>
              <w:t>effect</w:t>
            </w:r>
            <w:proofErr w:type="gramEnd"/>
          </w:p>
          <w:p w14:paraId="5EE7ED29" w14:textId="54D8CDD8" w:rsidR="0061064A" w:rsidRPr="00756C58" w:rsidRDefault="0061064A" w:rsidP="00BE2B03">
            <w:pPr>
              <w:spacing w:before="0" w:after="0"/>
              <w:jc w:val="left"/>
              <w:rPr>
                <w:rFonts w:eastAsia="Calibri"/>
              </w:rPr>
            </w:pPr>
            <w:r>
              <w:rPr>
                <w:rFonts w:eastAsia="Calibri"/>
              </w:rPr>
              <w:t>Updated references Guidance Document: Good Clinical Practice: Integrated Addendum to E6(R1) ICH Topic E6(R2), Health Canada, April 2019, s. 3.1.2.</w:t>
            </w:r>
          </w:p>
        </w:tc>
      </w:tr>
      <w:tr w:rsidR="00756C58" w:rsidRPr="00756C58" w14:paraId="55B48AAA" w14:textId="77777777" w:rsidTr="0030704D">
        <w:tc>
          <w:tcPr>
            <w:tcW w:w="2297" w:type="dxa"/>
            <w:tcBorders>
              <w:right w:val="single" w:sz="4" w:space="0" w:color="auto"/>
            </w:tcBorders>
            <w:shd w:val="clear" w:color="auto" w:fill="auto"/>
            <w:vAlign w:val="center"/>
          </w:tcPr>
          <w:p w14:paraId="546AD23E" w14:textId="77777777" w:rsidR="00756C58" w:rsidRPr="00756C58" w:rsidRDefault="00756C58" w:rsidP="00460068">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21107DCD" w14:textId="77777777" w:rsidR="00756C58" w:rsidRPr="00756C58" w:rsidRDefault="00756C58" w:rsidP="00460068">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0B6F3D2" w14:textId="77777777" w:rsidR="00756C58" w:rsidRPr="00756C58" w:rsidRDefault="00756C58" w:rsidP="00460068">
            <w:pPr>
              <w:spacing w:before="0" w:after="0"/>
              <w:jc w:val="left"/>
              <w:rPr>
                <w:rFonts w:eastAsia="Calibri"/>
              </w:rPr>
            </w:pPr>
          </w:p>
        </w:tc>
      </w:tr>
    </w:tbl>
    <w:p w14:paraId="0A3891A0" w14:textId="77777777" w:rsidR="00756C58" w:rsidRPr="00756C58" w:rsidRDefault="002E18ED" w:rsidP="00460068">
      <w:pPr>
        <w:pStyle w:val="Titre1"/>
        <w:widowControl/>
      </w:pPr>
      <w:bookmarkStart w:id="17" w:name="_Toc153524722"/>
      <w:r>
        <w:t>Appendices</w:t>
      </w:r>
      <w:bookmarkEnd w:id="17"/>
    </w:p>
    <w:p w14:paraId="37374FE3" w14:textId="77777777" w:rsidR="00756C58" w:rsidRPr="00756C58" w:rsidRDefault="00756C58" w:rsidP="00460068"/>
    <w:sectPr w:rsidR="00756C58" w:rsidRPr="00756C58"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75DF" w14:textId="77777777" w:rsidR="0097390A" w:rsidRDefault="0097390A" w:rsidP="0030269A">
      <w:pPr>
        <w:spacing w:before="0" w:after="0"/>
      </w:pPr>
      <w:r>
        <w:separator/>
      </w:r>
    </w:p>
  </w:endnote>
  <w:endnote w:type="continuationSeparator" w:id="0">
    <w:p w14:paraId="778FB3BE" w14:textId="77777777" w:rsidR="0097390A" w:rsidRDefault="0097390A"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6516" w14:textId="77777777" w:rsidR="002E18ED" w:rsidRPr="00627E38" w:rsidRDefault="002E18ED" w:rsidP="002E18ED">
    <w:pPr>
      <w:pStyle w:val="Pieddepage"/>
      <w:pBdr>
        <w:bottom w:val="single" w:sz="4" w:space="1" w:color="auto"/>
      </w:pBdr>
      <w:rPr>
        <w:sz w:val="20"/>
        <w:szCs w:val="20"/>
      </w:rPr>
    </w:pPr>
  </w:p>
  <w:p w14:paraId="339AD5C9" w14:textId="4298ECCA"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ED252F">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C6B5" w14:textId="77777777" w:rsidR="0097390A" w:rsidRDefault="0097390A" w:rsidP="0030269A">
      <w:pPr>
        <w:spacing w:before="0" w:after="0"/>
      </w:pPr>
      <w:r>
        <w:separator/>
      </w:r>
    </w:p>
  </w:footnote>
  <w:footnote w:type="continuationSeparator" w:id="0">
    <w:p w14:paraId="5AA07A69" w14:textId="77777777" w:rsidR="0097390A" w:rsidRDefault="0097390A" w:rsidP="0030269A">
      <w:pPr>
        <w:spacing w:before="0" w:after="0"/>
      </w:pPr>
      <w:r>
        <w:continuationSeparator/>
      </w:r>
    </w:p>
  </w:footnote>
  <w:footnote w:id="1">
    <w:p w14:paraId="46F66697" w14:textId="39DC88CA" w:rsidR="00ED252F" w:rsidRDefault="00ED252F">
      <w:pPr>
        <w:pStyle w:val="Notedebasdepage"/>
      </w:pPr>
      <w:r>
        <w:rPr>
          <w:rStyle w:val="Appelnotedebasdep"/>
        </w:rPr>
        <w:footnoteRef/>
      </w:r>
      <w:r>
        <w:t xml:space="preserve"> </w:t>
      </w:r>
      <w:r>
        <w:tab/>
        <w:t xml:space="preserve">See </w:t>
      </w:r>
      <w:r w:rsidR="00F66EF6">
        <w:t>REB-</w:t>
      </w:r>
      <w:r>
        <w:t>SOP 201-002 with respect to minimum composition requirements.</w:t>
      </w:r>
    </w:p>
  </w:footnote>
  <w:footnote w:id="2">
    <w:p w14:paraId="2DAAE715" w14:textId="103DB017" w:rsidR="00174AAF" w:rsidRPr="002F2771" w:rsidRDefault="00174AAF" w:rsidP="00174AAF">
      <w:pPr>
        <w:pStyle w:val="Notedebasdepage"/>
        <w:jc w:val="left"/>
      </w:pPr>
      <w:r w:rsidRPr="00124389">
        <w:rPr>
          <w:rStyle w:val="Appelnotedebasdep"/>
        </w:rPr>
        <w:footnoteRef/>
      </w:r>
      <w:r w:rsidRPr="00106B4D">
        <w:t xml:space="preserve"> </w:t>
      </w:r>
      <w:r w:rsidRPr="00106B4D">
        <w:tab/>
      </w:r>
      <w:r w:rsidR="00ED252F">
        <w:t>Guidance Document:</w:t>
      </w:r>
      <w:r w:rsidRPr="00106B4D">
        <w:t xml:space="preserve"> Good Clinical Practice</w:t>
      </w:r>
      <w:r w:rsidR="00ED252F">
        <w:t>: Integrated Addendum to</w:t>
      </w:r>
      <w:r w:rsidRPr="00106B4D">
        <w:t xml:space="preserve"> E6(R1)</w:t>
      </w:r>
      <w:r w:rsidR="00ED252F">
        <w:t xml:space="preserve"> ICH Topic E6(R2)</w:t>
      </w:r>
      <w:r w:rsidRPr="00106B4D">
        <w:t xml:space="preserve">, Health Canada, </w:t>
      </w:r>
      <w:r w:rsidR="00C31662">
        <w:t>April 2019</w:t>
      </w:r>
      <w:r w:rsidRPr="00106B4D">
        <w:t xml:space="preserve">, hereafter “ICH GCP”, s. 3.2.3; Canadian Institutes of Health Research, Natural Sciences and Engineering Research Council of Canada, and Social Sciences and Humanities Research Council of Canada, Tri-Council Policy Statement: Ethical Conduct for Research Involving Humans, </w:t>
      </w:r>
      <w:r w:rsidR="00ED252F">
        <w:t>2018</w:t>
      </w:r>
      <w:r w:rsidRPr="00106B4D">
        <w:t xml:space="preserve">, </w:t>
      </w:r>
      <w:r w:rsidR="00ED252F">
        <w:t xml:space="preserve">hereafter “TCPS2”, </w:t>
      </w:r>
      <w:r w:rsidRPr="00106B4D">
        <w:t>art.</w:t>
      </w:r>
      <w:r>
        <w:t xml:space="preserve"> </w:t>
      </w:r>
      <w:r w:rsidRPr="00106B4D">
        <w:t xml:space="preserve">6.9; Operational Guidelines for Ethics Committees that Review Biomedical Research, World Health Organization (WHO), 2000, hereafter “TDR” s. </w:t>
      </w:r>
      <w:r w:rsidRPr="002F2771">
        <w:t>4.5.</w:t>
      </w:r>
      <w:r w:rsidR="00ED252F">
        <w:t>1, 4.5.</w:t>
      </w:r>
      <w:r w:rsidRPr="002F2771">
        <w:t>2</w:t>
      </w:r>
      <w:r w:rsidR="00ED252F">
        <w:t xml:space="preserve">, </w:t>
      </w:r>
      <w:r w:rsidR="00105854">
        <w:t>and</w:t>
      </w:r>
      <w:r w:rsidR="00ED252F">
        <w:t xml:space="preserve"> 7.3</w:t>
      </w:r>
      <w:r w:rsidRPr="002F2771">
        <w:t>.</w:t>
      </w:r>
    </w:p>
  </w:footnote>
  <w:footnote w:id="3">
    <w:p w14:paraId="601960E5" w14:textId="4DF8397B" w:rsidR="00834169" w:rsidRDefault="00834169">
      <w:pPr>
        <w:pStyle w:val="Notedebasdepage"/>
      </w:pPr>
      <w:r>
        <w:rPr>
          <w:rStyle w:val="Appelnotedebasdep"/>
        </w:rPr>
        <w:footnoteRef/>
      </w:r>
      <w:r>
        <w:t xml:space="preserve"> </w:t>
      </w:r>
      <w:r>
        <w:tab/>
        <w:t>TCPS2, art. 6.17; TDR, s. 6.1.3.</w:t>
      </w:r>
    </w:p>
  </w:footnote>
  <w:footnote w:id="4">
    <w:p w14:paraId="48002473" w14:textId="095A2EC4" w:rsidR="00105854" w:rsidRPr="0019339F" w:rsidRDefault="00105854" w:rsidP="00105854">
      <w:pPr>
        <w:pStyle w:val="Notedebasdepage"/>
        <w:jc w:val="left"/>
      </w:pPr>
      <w:r w:rsidRPr="00124389">
        <w:rPr>
          <w:rStyle w:val="Appelnotedebasdep"/>
        </w:rPr>
        <w:footnoteRef/>
      </w:r>
      <w:r w:rsidRPr="0019339F">
        <w:rPr>
          <w:i/>
        </w:rPr>
        <w:t xml:space="preserve"> </w:t>
      </w:r>
      <w:r w:rsidRPr="0019339F">
        <w:rPr>
          <w:i/>
        </w:rPr>
        <w:tab/>
      </w:r>
      <w:r w:rsidRPr="003C0A46">
        <w:rPr>
          <w:iCs/>
        </w:rPr>
        <w:t xml:space="preserve">See </w:t>
      </w:r>
      <w:r w:rsidR="00C31662">
        <w:rPr>
          <w:iCs/>
        </w:rPr>
        <w:t>REB-</w:t>
      </w:r>
      <w:r>
        <w:t>SOP 201-002</w:t>
      </w:r>
      <w:r w:rsidRPr="0019339F">
        <w:t xml:space="preserve">, </w:t>
      </w:r>
      <w:r>
        <w:t>art</w:t>
      </w:r>
      <w:r w:rsidRPr="00106B4D">
        <w:rPr>
          <w:lang w:val="fr-CA"/>
        </w:rPr>
        <w:t>.</w:t>
      </w:r>
      <w:r w:rsidRPr="0019339F">
        <w:t> 5.2</w:t>
      </w:r>
      <w:r>
        <w:t>.3</w:t>
      </w:r>
      <w:r w:rsidRPr="0019339F">
        <w:t>.</w:t>
      </w:r>
    </w:p>
  </w:footnote>
  <w:footnote w:id="5">
    <w:p w14:paraId="2BED7355" w14:textId="77777777" w:rsidR="00174AAF" w:rsidRDefault="00174AAF" w:rsidP="00174AAF">
      <w:pPr>
        <w:pStyle w:val="Notedebasdepage"/>
        <w:ind w:left="0" w:firstLine="0"/>
        <w:jc w:val="left"/>
      </w:pPr>
      <w:r w:rsidRPr="00124389">
        <w:rPr>
          <w:rStyle w:val="Appelnotedebasdep"/>
        </w:rPr>
        <w:footnoteRef/>
      </w:r>
      <w:r w:rsidRPr="00124389">
        <w:rPr>
          <w:i/>
        </w:rPr>
        <w:t xml:space="preserve"> </w:t>
      </w:r>
      <w:r w:rsidRPr="00124389">
        <w:rPr>
          <w:i/>
        </w:rPr>
        <w:tab/>
      </w:r>
      <w:r w:rsidRPr="002F2771">
        <w:t>TDR</w:t>
      </w:r>
      <w:r w:rsidRPr="00124389">
        <w:t xml:space="preserve">, </w:t>
      </w:r>
      <w:r>
        <w:t>s.</w:t>
      </w:r>
      <w:r w:rsidRPr="00124389">
        <w:t> 7.3.</w:t>
      </w:r>
    </w:p>
  </w:footnote>
  <w:footnote w:id="6">
    <w:p w14:paraId="4F6E54F3" w14:textId="299918E8" w:rsidR="00174AAF" w:rsidRPr="00106B4D" w:rsidRDefault="00174AAF" w:rsidP="00174AAF">
      <w:pPr>
        <w:pStyle w:val="Notedebasdepage"/>
        <w:jc w:val="left"/>
      </w:pPr>
      <w:r w:rsidRPr="00124389">
        <w:rPr>
          <w:rStyle w:val="Appelnotedebasdep"/>
        </w:rPr>
        <w:footnoteRef/>
      </w:r>
      <w:r w:rsidRPr="00106B4D">
        <w:t xml:space="preserve"> </w:t>
      </w:r>
      <w:r w:rsidRPr="00106B4D">
        <w:tab/>
        <w:t>TCPS2, art. 6.10</w:t>
      </w:r>
      <w:r w:rsidR="00834169">
        <w:t>, application</w:t>
      </w:r>
      <w:r w:rsidRPr="00106B4D">
        <w:t>.</w:t>
      </w:r>
    </w:p>
  </w:footnote>
  <w:footnote w:id="7">
    <w:p w14:paraId="4DFC90E7" w14:textId="2B7B24DC" w:rsidR="00F66EF6" w:rsidRPr="00F66EF6" w:rsidRDefault="00F66EF6">
      <w:pPr>
        <w:pStyle w:val="Notedebasdepage"/>
        <w:rPr>
          <w:lang w:val="fr-CA"/>
        </w:rPr>
      </w:pPr>
      <w:r>
        <w:rPr>
          <w:rStyle w:val="Appelnotedebasdep"/>
        </w:rPr>
        <w:footnoteRef/>
      </w:r>
      <w:r>
        <w:t xml:space="preserve"> </w:t>
      </w:r>
      <w:r>
        <w:tab/>
      </w:r>
      <w:r w:rsidRPr="00106B4D">
        <w:t>TCPS2, art. 6.9</w:t>
      </w:r>
    </w:p>
  </w:footnote>
  <w:footnote w:id="8">
    <w:p w14:paraId="3026C660" w14:textId="729D3673" w:rsidR="00F66EF6" w:rsidRPr="00F66EF6" w:rsidRDefault="00F66EF6">
      <w:pPr>
        <w:pStyle w:val="Notedebasdepage"/>
        <w:rPr>
          <w:lang w:val="fr-CA"/>
        </w:rPr>
      </w:pPr>
      <w:r>
        <w:rPr>
          <w:rStyle w:val="Appelnotedebasdep"/>
        </w:rPr>
        <w:footnoteRef/>
      </w:r>
      <w:r>
        <w:t xml:space="preserve"> </w:t>
      </w:r>
      <w:r>
        <w:tab/>
      </w:r>
      <w:r>
        <w:t>TDR, s. 6.1.3.</w:t>
      </w:r>
    </w:p>
  </w:footnote>
  <w:footnote w:id="9">
    <w:p w14:paraId="0114EA65" w14:textId="143ECDC5" w:rsidR="00F66EF6" w:rsidRPr="00F66EF6" w:rsidRDefault="00F66EF6">
      <w:pPr>
        <w:pStyle w:val="Notedebasdepage"/>
        <w:rPr>
          <w:lang w:val="fr-CA"/>
        </w:rPr>
      </w:pPr>
      <w:r>
        <w:rPr>
          <w:rStyle w:val="Appelnotedebasdep"/>
        </w:rPr>
        <w:footnoteRef/>
      </w:r>
      <w:r>
        <w:t xml:space="preserve"> </w:t>
      </w:r>
      <w:r>
        <w:tab/>
      </w:r>
      <w:r>
        <w:t>TDR, s. 6.1.3.</w:t>
      </w:r>
    </w:p>
  </w:footnote>
  <w:footnote w:id="10">
    <w:p w14:paraId="748B95C4" w14:textId="623B299A" w:rsidR="00F66EF6" w:rsidRPr="00F66EF6" w:rsidRDefault="00F66EF6">
      <w:pPr>
        <w:pStyle w:val="Notedebasdepage"/>
        <w:rPr>
          <w:lang w:val="fr-CA"/>
        </w:rPr>
      </w:pPr>
      <w:r>
        <w:rPr>
          <w:rStyle w:val="Appelnotedebasdep"/>
        </w:rPr>
        <w:footnoteRef/>
      </w:r>
      <w:r>
        <w:t xml:space="preserve"> </w:t>
      </w:r>
      <w:r>
        <w:tab/>
      </w:r>
      <w:r w:rsidRPr="002F2771">
        <w:t>ICH GCP</w:t>
      </w:r>
      <w:r w:rsidRPr="00124389">
        <w:t xml:space="preserve">, </w:t>
      </w:r>
      <w:r>
        <w:t>s</w:t>
      </w:r>
      <w:r w:rsidRPr="00124389">
        <w:t xml:space="preserve">. 3.4; </w:t>
      </w:r>
      <w:r w:rsidRPr="002F2771">
        <w:t>TDR</w:t>
      </w:r>
      <w:r w:rsidRPr="00124389">
        <w:t>, s</w:t>
      </w:r>
      <w:r>
        <w:t>.</w:t>
      </w:r>
      <w:r w:rsidRPr="00124389">
        <w:t xml:space="preserve"> 10.5 </w:t>
      </w:r>
      <w:r>
        <w:t xml:space="preserve">and </w:t>
      </w:r>
      <w:r w:rsidRPr="00124389">
        <w:t>10.6;</w:t>
      </w:r>
      <w:r>
        <w:t xml:space="preserve"> see also SOP 303-002, art. 5.3.2</w:t>
      </w:r>
      <w:r w:rsidRPr="00124389">
        <w:t>.</w:t>
      </w:r>
    </w:p>
  </w:footnote>
  <w:footnote w:id="11">
    <w:p w14:paraId="445D9D48" w14:textId="3B89BC38" w:rsidR="00174AAF" w:rsidRDefault="00174AAF" w:rsidP="00174AAF">
      <w:pPr>
        <w:pStyle w:val="Notedebasdepage"/>
        <w:jc w:val="left"/>
      </w:pPr>
      <w:r w:rsidRPr="00124389">
        <w:rPr>
          <w:rStyle w:val="Appelnotedebasdep"/>
        </w:rPr>
        <w:footnoteRef/>
      </w:r>
      <w:r w:rsidRPr="00124389">
        <w:t xml:space="preserve"> </w:t>
      </w:r>
      <w:r w:rsidRPr="00124389">
        <w:tab/>
      </w:r>
      <w:r w:rsidRPr="002F2771">
        <w:t>ICH GCP</w:t>
      </w:r>
      <w:r w:rsidRPr="00124389">
        <w:t xml:space="preserve">, </w:t>
      </w:r>
      <w:r>
        <w:t>s</w:t>
      </w:r>
      <w:r w:rsidRPr="00124389">
        <w:t xml:space="preserve">. 3.4; </w:t>
      </w:r>
      <w:r w:rsidRPr="002F2771">
        <w:t>TDR</w:t>
      </w:r>
      <w:r w:rsidRPr="00124389">
        <w:t>, s</w:t>
      </w:r>
      <w:r>
        <w:t>.</w:t>
      </w:r>
      <w:r w:rsidRPr="00124389">
        <w:t xml:space="preserve"> 10.5 </w:t>
      </w:r>
      <w:r>
        <w:t xml:space="preserve">and </w:t>
      </w:r>
      <w:r w:rsidRPr="00124389">
        <w:t>10.6;</w:t>
      </w:r>
      <w:r w:rsidR="00105854">
        <w:t xml:space="preserve"> see also SOP 303-002, art. 5.3.</w:t>
      </w:r>
      <w:r w:rsidR="00C31662">
        <w:t>2</w:t>
      </w:r>
      <w:r w:rsidRPr="00124389">
        <w:t>.</w:t>
      </w:r>
    </w:p>
  </w:footnote>
  <w:footnote w:id="12">
    <w:p w14:paraId="3B0662D2" w14:textId="303B9ABF" w:rsidR="00BE2B03" w:rsidRDefault="00BE2B03">
      <w:pPr>
        <w:pStyle w:val="Notedebasdepage"/>
      </w:pPr>
      <w:r>
        <w:rPr>
          <w:rStyle w:val="Appelnotedebasdep"/>
        </w:rPr>
        <w:footnoteRef/>
      </w:r>
      <w:r>
        <w:t xml:space="preserve"> </w:t>
      </w:r>
      <w:r>
        <w:tab/>
        <w:t xml:space="preserve">Seven (7) years for documents relating to clinical research projects without drugs in accordance with the </w:t>
      </w:r>
      <w:proofErr w:type="spellStart"/>
      <w:r>
        <w:rPr>
          <w:i/>
          <w:iCs/>
        </w:rPr>
        <w:t>Recueil</w:t>
      </w:r>
      <w:proofErr w:type="spellEnd"/>
      <w:r>
        <w:rPr>
          <w:i/>
          <w:iCs/>
        </w:rPr>
        <w:t xml:space="preserve"> des </w:t>
      </w:r>
      <w:proofErr w:type="spellStart"/>
      <w:r>
        <w:rPr>
          <w:i/>
          <w:iCs/>
        </w:rPr>
        <w:t>règles</w:t>
      </w:r>
      <w:proofErr w:type="spellEnd"/>
      <w:r>
        <w:rPr>
          <w:i/>
          <w:iCs/>
        </w:rPr>
        <w:t xml:space="preserve"> de conservation des </w:t>
      </w:r>
      <w:proofErr w:type="spellStart"/>
      <w:r>
        <w:rPr>
          <w:i/>
          <w:iCs/>
        </w:rPr>
        <w:t>établissements</w:t>
      </w:r>
      <w:proofErr w:type="spellEnd"/>
      <w:r>
        <w:rPr>
          <w:i/>
          <w:iCs/>
        </w:rPr>
        <w:t xml:space="preserve"> de </w:t>
      </w:r>
      <w:proofErr w:type="spellStart"/>
      <w:r>
        <w:rPr>
          <w:i/>
          <w:iCs/>
        </w:rPr>
        <w:t>santé</w:t>
      </w:r>
      <w:proofErr w:type="spellEnd"/>
      <w:r>
        <w:rPr>
          <w:i/>
          <w:iCs/>
        </w:rPr>
        <w:t xml:space="preserve"> et des services </w:t>
      </w:r>
      <w:proofErr w:type="spellStart"/>
      <w:r w:rsidR="00105854">
        <w:rPr>
          <w:i/>
          <w:iCs/>
        </w:rPr>
        <w:t>sociaux</w:t>
      </w:r>
      <w:proofErr w:type="spellEnd"/>
      <w:r w:rsidR="00105854">
        <w:rPr>
          <w:i/>
          <w:iCs/>
        </w:rPr>
        <w:t xml:space="preserve"> </w:t>
      </w:r>
      <w:r>
        <w:rPr>
          <w:i/>
          <w:iCs/>
        </w:rPr>
        <w:t xml:space="preserve">du Québec de </w:t>
      </w:r>
      <w:proofErr w:type="spellStart"/>
      <w:r>
        <w:rPr>
          <w:i/>
          <w:iCs/>
        </w:rPr>
        <w:t>Bibliothèque</w:t>
      </w:r>
      <w:proofErr w:type="spellEnd"/>
      <w:r>
        <w:rPr>
          <w:i/>
          <w:iCs/>
        </w:rPr>
        <w:t xml:space="preserve"> et Archives </w:t>
      </w:r>
      <w:proofErr w:type="spellStart"/>
      <w:r>
        <w:rPr>
          <w:i/>
          <w:iCs/>
        </w:rPr>
        <w:t>nationales</w:t>
      </w:r>
      <w:proofErr w:type="spellEnd"/>
      <w:r>
        <w:t xml:space="preserve">, s. 15-200. </w:t>
      </w:r>
    </w:p>
  </w:footnote>
  <w:footnote w:id="13">
    <w:p w14:paraId="5667BC34" w14:textId="77777777" w:rsidR="00174AAF" w:rsidRPr="00106B4D" w:rsidRDefault="00174AAF" w:rsidP="00174AAF">
      <w:pPr>
        <w:pStyle w:val="Notedebasdepage"/>
        <w:jc w:val="left"/>
      </w:pPr>
      <w:r w:rsidRPr="00124389">
        <w:rPr>
          <w:rStyle w:val="Appelnotedebasdep"/>
        </w:rPr>
        <w:footnoteRef/>
      </w:r>
      <w:r w:rsidRPr="00106B4D">
        <w:t xml:space="preserve"> </w:t>
      </w:r>
      <w:r w:rsidRPr="00106B4D">
        <w:tab/>
        <w:t xml:space="preserve">Food and Drug Regulations, C.R.C., c. 870, art. </w:t>
      </w:r>
      <w:r>
        <w:t>C</w:t>
      </w:r>
      <w:r w:rsidRPr="00106B4D">
        <w:t xml:space="preserve">.05.012; </w:t>
      </w:r>
      <w:r w:rsidRPr="00106B4D">
        <w:rPr>
          <w:iCs/>
        </w:rPr>
        <w:t>Health Canada</w:t>
      </w:r>
      <w:r w:rsidRPr="00106B4D">
        <w:t xml:space="preserve">/Health Products and Food Branch Inspectorate, </w:t>
      </w:r>
      <w:r w:rsidRPr="00106B4D">
        <w:rPr>
          <w:iCs/>
        </w:rPr>
        <w:t>Guidance for Records Related to Clinical Trials</w:t>
      </w:r>
      <w:r w:rsidRPr="00106B4D">
        <w:t xml:space="preserve"> (</w:t>
      </w:r>
      <w:r w:rsidRPr="00106B4D">
        <w:rPr>
          <w:iCs/>
        </w:rPr>
        <w:t>Guide</w:t>
      </w:r>
      <w:r w:rsidRPr="00106B4D">
        <w:t>-</w:t>
      </w:r>
      <w:r w:rsidRPr="00106B4D">
        <w:rPr>
          <w:iCs/>
        </w:rPr>
        <w:t>0068</w:t>
      </w:r>
      <w:r w:rsidRPr="00106B4D">
        <w:t xml:space="preserve">), June </w:t>
      </w:r>
      <w:r w:rsidRPr="00106B4D">
        <w:rPr>
          <w:iCs/>
        </w:rPr>
        <w:t>2006.</w:t>
      </w:r>
    </w:p>
  </w:footnote>
  <w:footnote w:id="14">
    <w:p w14:paraId="60966727" w14:textId="789887D4" w:rsidR="00BE2B03" w:rsidRDefault="00BE2B03">
      <w:pPr>
        <w:pStyle w:val="Notedebasdepage"/>
      </w:pPr>
      <w:r>
        <w:rPr>
          <w:rStyle w:val="Appelnotedebasdep"/>
        </w:rPr>
        <w:footnoteRef/>
      </w:r>
      <w:r>
        <w:t xml:space="preserve"> </w:t>
      </w:r>
      <w:r>
        <w:tab/>
        <w:t>See SOP 901-002 (Quality Assurance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BAFD"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0F40A9D5" w14:textId="77777777" w:rsidTr="58B8826E">
      <w:trPr>
        <w:trHeight w:val="567"/>
      </w:trPr>
      <w:tc>
        <w:tcPr>
          <w:tcW w:w="4957" w:type="dxa"/>
          <w:vMerge w:val="restart"/>
          <w:tcBorders>
            <w:right w:val="single" w:sz="4" w:space="0" w:color="auto"/>
          </w:tcBorders>
          <w:shd w:val="clear" w:color="auto" w:fill="auto"/>
          <w:vAlign w:val="center"/>
        </w:tcPr>
        <w:p w14:paraId="2F5975D2" w14:textId="548D9203"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609C113" w14:textId="56F643AC"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DA6240" w:rsidRPr="00DA6240">
            <w:rPr>
              <w:sz w:val="32"/>
              <w:szCs w:val="32"/>
              <w:lang w:val="en-US"/>
            </w:rPr>
            <w:t>302</w:t>
          </w:r>
          <w:r w:rsidR="00ED252F">
            <w:rPr>
              <w:sz w:val="32"/>
              <w:szCs w:val="32"/>
              <w:lang w:val="en-US"/>
            </w:rPr>
            <w:t>-002</w:t>
          </w:r>
        </w:p>
      </w:tc>
    </w:tr>
    <w:tr w:rsidR="0030269A" w:rsidRPr="005A11F5" w14:paraId="34A9AA1B" w14:textId="77777777" w:rsidTr="58B8826E">
      <w:trPr>
        <w:trHeight w:val="567"/>
      </w:trPr>
      <w:tc>
        <w:tcPr>
          <w:tcW w:w="4957" w:type="dxa"/>
          <w:vMerge/>
        </w:tcPr>
        <w:p w14:paraId="3EBFFF22"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6ABA260" w14:textId="77777777" w:rsidR="0030269A" w:rsidRPr="002F7EC5" w:rsidRDefault="0030269A" w:rsidP="0030269A">
          <w:pPr>
            <w:spacing w:before="0" w:after="0"/>
            <w:jc w:val="right"/>
            <w:rPr>
              <w:lang w:val="en-US"/>
            </w:rPr>
          </w:pPr>
          <w:r w:rsidRPr="002F7EC5">
            <w:rPr>
              <w:lang w:val="en-US"/>
            </w:rPr>
            <w:t>Research Ethics Board</w:t>
          </w:r>
        </w:p>
        <w:p w14:paraId="618133B6" w14:textId="77777777" w:rsidR="0030269A" w:rsidRPr="002F7EC5" w:rsidRDefault="0030269A" w:rsidP="0030269A">
          <w:pPr>
            <w:spacing w:before="0" w:after="0"/>
            <w:jc w:val="right"/>
            <w:rPr>
              <w:lang w:val="en-US"/>
            </w:rPr>
          </w:pPr>
          <w:r w:rsidRPr="002F7EC5">
            <w:rPr>
              <w:lang w:val="en-US"/>
            </w:rPr>
            <w:t>Standard Operating Procedure</w:t>
          </w:r>
        </w:p>
      </w:tc>
    </w:tr>
  </w:tbl>
  <w:p w14:paraId="6BEF913E" w14:textId="77777777" w:rsidR="0030269A" w:rsidRPr="002F7EC5" w:rsidRDefault="0030269A" w:rsidP="0030269A">
    <w:pPr>
      <w:pStyle w:val="En-tte"/>
      <w:rPr>
        <w:lang w:val="en-US"/>
      </w:rPr>
    </w:pPr>
  </w:p>
  <w:p w14:paraId="60A3E3A5"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927EAA"/>
    <w:multiLevelType w:val="multilevel"/>
    <w:tmpl w:val="7FFC66D2"/>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4" w15:restartNumberingAfterBreak="0">
    <w:nsid w:val="79563702"/>
    <w:multiLevelType w:val="multilevel"/>
    <w:tmpl w:val="B6B6DF5A"/>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592816321">
    <w:abstractNumId w:val="15"/>
  </w:num>
  <w:num w:numId="2" w16cid:durableId="564678941">
    <w:abstractNumId w:val="20"/>
  </w:num>
  <w:num w:numId="3" w16cid:durableId="750807868">
    <w:abstractNumId w:val="23"/>
  </w:num>
  <w:num w:numId="4" w16cid:durableId="1379935917">
    <w:abstractNumId w:val="4"/>
  </w:num>
  <w:num w:numId="5" w16cid:durableId="1332829861">
    <w:abstractNumId w:val="5"/>
  </w:num>
  <w:num w:numId="6" w16cid:durableId="675377354">
    <w:abstractNumId w:val="6"/>
  </w:num>
  <w:num w:numId="7" w16cid:durableId="185413499">
    <w:abstractNumId w:val="7"/>
  </w:num>
  <w:num w:numId="8" w16cid:durableId="142701723">
    <w:abstractNumId w:val="9"/>
  </w:num>
  <w:num w:numId="9" w16cid:durableId="1851066542">
    <w:abstractNumId w:val="0"/>
  </w:num>
  <w:num w:numId="10" w16cid:durableId="957417111">
    <w:abstractNumId w:val="1"/>
  </w:num>
  <w:num w:numId="11" w16cid:durableId="568148604">
    <w:abstractNumId w:val="2"/>
  </w:num>
  <w:num w:numId="12" w16cid:durableId="665665332">
    <w:abstractNumId w:val="3"/>
  </w:num>
  <w:num w:numId="13" w16cid:durableId="934510336">
    <w:abstractNumId w:val="8"/>
  </w:num>
  <w:num w:numId="14" w16cid:durableId="1235045183">
    <w:abstractNumId w:val="19"/>
  </w:num>
  <w:num w:numId="15" w16cid:durableId="1375543914">
    <w:abstractNumId w:val="18"/>
  </w:num>
  <w:num w:numId="16" w16cid:durableId="708264101">
    <w:abstractNumId w:val="11"/>
  </w:num>
  <w:num w:numId="17" w16cid:durableId="633099644">
    <w:abstractNumId w:val="10"/>
  </w:num>
  <w:num w:numId="18" w16cid:durableId="379521032">
    <w:abstractNumId w:val="22"/>
  </w:num>
  <w:num w:numId="19" w16cid:durableId="1001350097">
    <w:abstractNumId w:val="16"/>
  </w:num>
  <w:num w:numId="20" w16cid:durableId="68775032">
    <w:abstractNumId w:val="13"/>
  </w:num>
  <w:num w:numId="21" w16cid:durableId="1538813795">
    <w:abstractNumId w:val="12"/>
  </w:num>
  <w:num w:numId="22" w16cid:durableId="641079284">
    <w:abstractNumId w:val="21"/>
  </w:num>
  <w:num w:numId="23" w16cid:durableId="411509962">
    <w:abstractNumId w:val="17"/>
  </w:num>
  <w:num w:numId="24" w16cid:durableId="1363507966">
    <w:abstractNumId w:val="24"/>
  </w:num>
  <w:num w:numId="25" w16cid:durableId="100081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40"/>
    <w:rsid w:val="00012A3D"/>
    <w:rsid w:val="0002610A"/>
    <w:rsid w:val="00064915"/>
    <w:rsid w:val="000731F7"/>
    <w:rsid w:val="00105854"/>
    <w:rsid w:val="00124828"/>
    <w:rsid w:val="00174AAF"/>
    <w:rsid w:val="0020129E"/>
    <w:rsid w:val="002171B0"/>
    <w:rsid w:val="00226DCF"/>
    <w:rsid w:val="00261B7D"/>
    <w:rsid w:val="00283978"/>
    <w:rsid w:val="0028581A"/>
    <w:rsid w:val="002B5BA5"/>
    <w:rsid w:val="002B5EA6"/>
    <w:rsid w:val="002E18ED"/>
    <w:rsid w:val="002E1D0F"/>
    <w:rsid w:val="002E750D"/>
    <w:rsid w:val="0030269A"/>
    <w:rsid w:val="00302BF0"/>
    <w:rsid w:val="0032222C"/>
    <w:rsid w:val="00381E3D"/>
    <w:rsid w:val="00386EA4"/>
    <w:rsid w:val="00407B78"/>
    <w:rsid w:val="0041332B"/>
    <w:rsid w:val="004374F7"/>
    <w:rsid w:val="00444A1E"/>
    <w:rsid w:val="00444D39"/>
    <w:rsid w:val="00460068"/>
    <w:rsid w:val="00542A47"/>
    <w:rsid w:val="0059613B"/>
    <w:rsid w:val="005A11F5"/>
    <w:rsid w:val="00601C6C"/>
    <w:rsid w:val="0061064A"/>
    <w:rsid w:val="00611BB9"/>
    <w:rsid w:val="00620D77"/>
    <w:rsid w:val="00660163"/>
    <w:rsid w:val="006679F4"/>
    <w:rsid w:val="0067589E"/>
    <w:rsid w:val="00681377"/>
    <w:rsid w:val="006A4376"/>
    <w:rsid w:val="007325DF"/>
    <w:rsid w:val="00737408"/>
    <w:rsid w:val="00753239"/>
    <w:rsid w:val="00756C58"/>
    <w:rsid w:val="007A1966"/>
    <w:rsid w:val="00802F4C"/>
    <w:rsid w:val="00802FD0"/>
    <w:rsid w:val="00834169"/>
    <w:rsid w:val="00861AE8"/>
    <w:rsid w:val="008729A6"/>
    <w:rsid w:val="008A587F"/>
    <w:rsid w:val="008E5297"/>
    <w:rsid w:val="008F4B93"/>
    <w:rsid w:val="0097390A"/>
    <w:rsid w:val="009754E0"/>
    <w:rsid w:val="00986A54"/>
    <w:rsid w:val="00A26CA7"/>
    <w:rsid w:val="00A274D1"/>
    <w:rsid w:val="00A313CE"/>
    <w:rsid w:val="00A70BA9"/>
    <w:rsid w:val="00A967C9"/>
    <w:rsid w:val="00AE25F8"/>
    <w:rsid w:val="00B43B4B"/>
    <w:rsid w:val="00B443A1"/>
    <w:rsid w:val="00B66BD6"/>
    <w:rsid w:val="00B66EA8"/>
    <w:rsid w:val="00BA67E6"/>
    <w:rsid w:val="00BE2B03"/>
    <w:rsid w:val="00C31662"/>
    <w:rsid w:val="00CE63B7"/>
    <w:rsid w:val="00D14E15"/>
    <w:rsid w:val="00DA6240"/>
    <w:rsid w:val="00DC2BA3"/>
    <w:rsid w:val="00E11208"/>
    <w:rsid w:val="00E428CC"/>
    <w:rsid w:val="00E6065E"/>
    <w:rsid w:val="00E83DF3"/>
    <w:rsid w:val="00EC101E"/>
    <w:rsid w:val="00EC34C7"/>
    <w:rsid w:val="00EC6FBF"/>
    <w:rsid w:val="00ED252F"/>
    <w:rsid w:val="00F443B2"/>
    <w:rsid w:val="00F66EF6"/>
    <w:rsid w:val="00F9562D"/>
    <w:rsid w:val="00FC636C"/>
    <w:rsid w:val="00FD5A2D"/>
    <w:rsid w:val="00FF0D45"/>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928A9"/>
  <w14:defaultImageDpi w14:val="32767"/>
  <w15:chartTrackingRefBased/>
  <w15:docId w15:val="{4F4953F9-2B9A-430B-A042-818FFE84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ED252F"/>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174AAF"/>
    <w:pPr>
      <w:widowControl w:val="0"/>
      <w:spacing w:before="0" w:after="0"/>
      <w:ind w:left="140"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174AAF"/>
    <w:rPr>
      <w:rFonts w:ascii="Arial" w:eastAsia="Times New Roman" w:hAnsi="Arial" w:cs="Times New Roman"/>
      <w:lang w:val="en-US"/>
    </w:rPr>
  </w:style>
  <w:style w:type="paragraph" w:customStyle="1" w:styleId="Paragraphedeliste1">
    <w:name w:val="Paragraphe de liste1"/>
    <w:basedOn w:val="Normal"/>
    <w:rsid w:val="00174AAF"/>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174AAF"/>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17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D1110-19EF-4E70-B3C0-B8F2BA28C956}">
  <ds:schemaRefs>
    <ds:schemaRef ds:uri="http://schemas.openxmlformats.org/officeDocument/2006/bibliography"/>
  </ds:schemaRefs>
</ds:datastoreItem>
</file>

<file path=customXml/itemProps2.xml><?xml version="1.0" encoding="utf-8"?>
<ds:datastoreItem xmlns:ds="http://schemas.openxmlformats.org/officeDocument/2006/customXml" ds:itemID="{DD699C48-314F-45BE-8341-AE177E0154EB}">
  <ds:schemaRefs>
    <ds:schemaRef ds:uri="http://schemas.microsoft.com/sharepoint/v3/contenttype/forms"/>
  </ds:schemaRefs>
</ds:datastoreItem>
</file>

<file path=customXml/itemProps3.xml><?xml version="1.0" encoding="utf-8"?>
<ds:datastoreItem xmlns:ds="http://schemas.openxmlformats.org/officeDocument/2006/customXml" ds:itemID="{97C4946E-846C-492F-95A2-98F2527A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11</TotalTime>
  <Pages>6</Pages>
  <Words>1456</Words>
  <Characters>8009</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5</cp:revision>
  <dcterms:created xsi:type="dcterms:W3CDTF">2023-12-15T14:14:00Z</dcterms:created>
  <dcterms:modified xsi:type="dcterms:W3CDTF">2023-12-15T14:24:00Z</dcterms:modified>
</cp:coreProperties>
</file>