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F5D6D" w14:textId="77777777" w:rsidR="0030269A" w:rsidRPr="00755046" w:rsidRDefault="0030269A" w:rsidP="00CD423D">
      <w:pPr>
        <w:spacing w:before="0" w:after="0"/>
      </w:pPr>
    </w:p>
    <w:tbl>
      <w:tblPr>
        <w:tblStyle w:val="Grilledutableau"/>
        <w:tblW w:w="0" w:type="auto"/>
        <w:tblLook w:val="04A0" w:firstRow="1" w:lastRow="0" w:firstColumn="1" w:lastColumn="0" w:noHBand="0" w:noVBand="1"/>
      </w:tblPr>
      <w:tblGrid>
        <w:gridCol w:w="3325"/>
        <w:gridCol w:w="6745"/>
      </w:tblGrid>
      <w:tr w:rsidR="0030269A" w:rsidRPr="00755046" w14:paraId="5B9389A4" w14:textId="77777777" w:rsidTr="00012A3D">
        <w:tc>
          <w:tcPr>
            <w:tcW w:w="3325" w:type="dxa"/>
          </w:tcPr>
          <w:p w14:paraId="694020E5" w14:textId="77777777" w:rsidR="0030269A" w:rsidRPr="00755046" w:rsidRDefault="0030269A" w:rsidP="00CD423D">
            <w:pPr>
              <w:spacing w:before="60" w:after="60"/>
              <w:rPr>
                <w:b/>
              </w:rPr>
            </w:pPr>
            <w:r w:rsidRPr="00755046">
              <w:rPr>
                <w:b/>
              </w:rPr>
              <w:t>Title</w:t>
            </w:r>
          </w:p>
        </w:tc>
        <w:tc>
          <w:tcPr>
            <w:tcW w:w="6745" w:type="dxa"/>
          </w:tcPr>
          <w:p w14:paraId="5C3AEC99" w14:textId="77777777" w:rsidR="0030269A" w:rsidRPr="00755046" w:rsidRDefault="008324AF" w:rsidP="00CD423D">
            <w:pPr>
              <w:spacing w:before="60" w:after="60"/>
            </w:pPr>
            <w:r w:rsidRPr="00755046">
              <w:t>REB Submission Requirements and Administrative Review</w:t>
            </w:r>
          </w:p>
        </w:tc>
      </w:tr>
      <w:tr w:rsidR="0030269A" w:rsidRPr="00755046" w14:paraId="527D2D8A" w14:textId="77777777" w:rsidTr="00012A3D">
        <w:tc>
          <w:tcPr>
            <w:tcW w:w="3325" w:type="dxa"/>
          </w:tcPr>
          <w:p w14:paraId="46142D2C" w14:textId="77777777" w:rsidR="0030269A" w:rsidRPr="00755046" w:rsidRDefault="58B8826E" w:rsidP="00CD423D">
            <w:pPr>
              <w:spacing w:before="60" w:after="60"/>
              <w:rPr>
                <w:b/>
                <w:bCs/>
              </w:rPr>
            </w:pPr>
            <w:r w:rsidRPr="00755046">
              <w:rPr>
                <w:b/>
                <w:bCs/>
              </w:rPr>
              <w:t>SOP Code</w:t>
            </w:r>
          </w:p>
        </w:tc>
        <w:tc>
          <w:tcPr>
            <w:tcW w:w="6745" w:type="dxa"/>
          </w:tcPr>
          <w:p w14:paraId="0F15CD99" w14:textId="024A2964" w:rsidR="0030269A" w:rsidRPr="00755046" w:rsidRDefault="58B8826E" w:rsidP="00CD423D">
            <w:pPr>
              <w:spacing w:before="60" w:after="60"/>
            </w:pPr>
            <w:r w:rsidRPr="00755046">
              <w:t>REB</w:t>
            </w:r>
            <w:r w:rsidR="00660163" w:rsidRPr="00755046">
              <w:t>-</w:t>
            </w:r>
            <w:r w:rsidRPr="00755046">
              <w:t>SOP</w:t>
            </w:r>
            <w:r w:rsidR="00012A3D" w:rsidRPr="00755046">
              <w:t xml:space="preserve"> </w:t>
            </w:r>
            <w:r w:rsidR="00316797" w:rsidRPr="00755046">
              <w:t>301.</w:t>
            </w:r>
            <w:r w:rsidR="00ED5093" w:rsidRPr="00755046">
              <w:t>002</w:t>
            </w:r>
          </w:p>
        </w:tc>
      </w:tr>
      <w:tr w:rsidR="0030269A" w:rsidRPr="00755046" w14:paraId="36D8EA9D" w14:textId="77777777" w:rsidTr="00012A3D">
        <w:tc>
          <w:tcPr>
            <w:tcW w:w="3325" w:type="dxa"/>
          </w:tcPr>
          <w:p w14:paraId="2748E180" w14:textId="77777777" w:rsidR="0030269A" w:rsidRPr="00755046" w:rsidRDefault="0030269A" w:rsidP="00CD423D">
            <w:pPr>
              <w:spacing w:before="60" w:after="60"/>
              <w:rPr>
                <w:b/>
              </w:rPr>
            </w:pPr>
            <w:r w:rsidRPr="00755046">
              <w:rPr>
                <w:b/>
              </w:rPr>
              <w:t>N2/CAREB SOP CODE</w:t>
            </w:r>
          </w:p>
        </w:tc>
        <w:tc>
          <w:tcPr>
            <w:tcW w:w="6745" w:type="dxa"/>
          </w:tcPr>
          <w:p w14:paraId="31FFA13A" w14:textId="58E878C4" w:rsidR="0030269A" w:rsidRPr="00755046" w:rsidRDefault="0030269A" w:rsidP="00CD423D">
            <w:pPr>
              <w:spacing w:before="60" w:after="60"/>
            </w:pPr>
            <w:r w:rsidRPr="00755046">
              <w:t>SOP</w:t>
            </w:r>
            <w:r w:rsidR="005A11F5" w:rsidRPr="00755046">
              <w:t xml:space="preserve"> </w:t>
            </w:r>
            <w:r w:rsidR="00316797" w:rsidRPr="00755046">
              <w:t>301.</w:t>
            </w:r>
            <w:r w:rsidR="00ED5093" w:rsidRPr="00755046">
              <w:t>003</w:t>
            </w:r>
          </w:p>
        </w:tc>
      </w:tr>
      <w:tr w:rsidR="0030269A" w:rsidRPr="00755046" w14:paraId="5E14EBDE" w14:textId="77777777" w:rsidTr="00012A3D">
        <w:tc>
          <w:tcPr>
            <w:tcW w:w="3325" w:type="dxa"/>
          </w:tcPr>
          <w:p w14:paraId="3AAD59E2" w14:textId="77777777" w:rsidR="0030269A" w:rsidRPr="00755046" w:rsidRDefault="0030269A" w:rsidP="00CD423D">
            <w:pPr>
              <w:spacing w:before="60" w:after="60"/>
              <w:rPr>
                <w:b/>
              </w:rPr>
            </w:pPr>
            <w:r w:rsidRPr="00755046">
              <w:rPr>
                <w:b/>
              </w:rPr>
              <w:t>Effective Date</w:t>
            </w:r>
          </w:p>
        </w:tc>
        <w:tc>
          <w:tcPr>
            <w:tcW w:w="6745" w:type="dxa"/>
          </w:tcPr>
          <w:p w14:paraId="275E0C91" w14:textId="77777777" w:rsidR="0030269A" w:rsidRPr="00755046" w:rsidRDefault="0030269A" w:rsidP="00CD423D">
            <w:pPr>
              <w:spacing w:before="60" w:after="60"/>
            </w:pPr>
            <w:r w:rsidRPr="00755046">
              <w:rPr>
                <w:highlight w:val="yellow"/>
              </w:rPr>
              <w:t>YYYY-MM-DD</w:t>
            </w:r>
          </w:p>
        </w:tc>
      </w:tr>
    </w:tbl>
    <w:p w14:paraId="63A991A4" w14:textId="77777777" w:rsidR="0030269A" w:rsidRPr="00755046" w:rsidRDefault="0030269A" w:rsidP="00CD423D"/>
    <w:tbl>
      <w:tblPr>
        <w:tblStyle w:val="Grilledutableau"/>
        <w:tblW w:w="0" w:type="auto"/>
        <w:tblLook w:val="04A0" w:firstRow="1" w:lastRow="0" w:firstColumn="1" w:lastColumn="0" w:noHBand="0" w:noVBand="1"/>
      </w:tblPr>
      <w:tblGrid>
        <w:gridCol w:w="3325"/>
        <w:gridCol w:w="4467"/>
        <w:gridCol w:w="2206"/>
      </w:tblGrid>
      <w:tr w:rsidR="0030269A" w:rsidRPr="00755046" w14:paraId="4C591AC0" w14:textId="77777777" w:rsidTr="00012A3D">
        <w:tc>
          <w:tcPr>
            <w:tcW w:w="3325" w:type="dxa"/>
            <w:shd w:val="clear" w:color="auto" w:fill="D9D9D9" w:themeFill="background1" w:themeFillShade="D9"/>
          </w:tcPr>
          <w:p w14:paraId="7B45334A" w14:textId="77777777" w:rsidR="0030269A" w:rsidRPr="00755046" w:rsidRDefault="0030269A" w:rsidP="00CD423D">
            <w:pPr>
              <w:spacing w:before="60" w:after="60"/>
              <w:jc w:val="center"/>
              <w:rPr>
                <w:b/>
              </w:rPr>
            </w:pPr>
            <w:r w:rsidRPr="00755046">
              <w:rPr>
                <w:b/>
              </w:rPr>
              <w:t>Status</w:t>
            </w:r>
          </w:p>
        </w:tc>
        <w:tc>
          <w:tcPr>
            <w:tcW w:w="4467" w:type="dxa"/>
            <w:shd w:val="clear" w:color="auto" w:fill="D9D9D9" w:themeFill="background1" w:themeFillShade="D9"/>
          </w:tcPr>
          <w:p w14:paraId="28CDA19C" w14:textId="77777777" w:rsidR="0030269A" w:rsidRPr="00755046" w:rsidRDefault="0030269A" w:rsidP="00CD423D">
            <w:pPr>
              <w:spacing w:before="60" w:after="60"/>
              <w:jc w:val="center"/>
              <w:rPr>
                <w:b/>
              </w:rPr>
            </w:pPr>
            <w:r w:rsidRPr="00755046">
              <w:rPr>
                <w:b/>
              </w:rPr>
              <w:t>Name and Title</w:t>
            </w:r>
          </w:p>
        </w:tc>
        <w:tc>
          <w:tcPr>
            <w:tcW w:w="2206" w:type="dxa"/>
            <w:shd w:val="clear" w:color="auto" w:fill="D9D9D9" w:themeFill="background1" w:themeFillShade="D9"/>
          </w:tcPr>
          <w:p w14:paraId="73BD9DBC" w14:textId="77777777" w:rsidR="0030269A" w:rsidRPr="00755046" w:rsidRDefault="0030269A" w:rsidP="00CD423D">
            <w:pPr>
              <w:spacing w:before="60" w:after="60"/>
              <w:jc w:val="center"/>
              <w:rPr>
                <w:b/>
              </w:rPr>
            </w:pPr>
            <w:r w:rsidRPr="00755046">
              <w:rPr>
                <w:b/>
              </w:rPr>
              <w:t>Date</w:t>
            </w:r>
          </w:p>
        </w:tc>
      </w:tr>
      <w:tr w:rsidR="0030269A" w:rsidRPr="00755046" w14:paraId="11FBC5E0" w14:textId="77777777" w:rsidTr="00012A3D">
        <w:tc>
          <w:tcPr>
            <w:tcW w:w="3325" w:type="dxa"/>
          </w:tcPr>
          <w:p w14:paraId="11640F7F" w14:textId="77777777" w:rsidR="0030269A" w:rsidRPr="00755046" w:rsidRDefault="00012A3D" w:rsidP="00CD423D">
            <w:pPr>
              <w:spacing w:before="60" w:after="60"/>
              <w:jc w:val="left"/>
              <w:rPr>
                <w:b/>
                <w:i/>
                <w:highlight w:val="yellow"/>
              </w:rPr>
            </w:pPr>
            <w:r w:rsidRPr="00755046">
              <w:rPr>
                <w:b/>
                <w:i/>
              </w:rPr>
              <w:t>Author of Harmonized Template</w:t>
            </w:r>
          </w:p>
        </w:tc>
        <w:tc>
          <w:tcPr>
            <w:tcW w:w="4467" w:type="dxa"/>
          </w:tcPr>
          <w:p w14:paraId="46B32326" w14:textId="192D81BC" w:rsidR="0030269A" w:rsidRPr="00755046" w:rsidRDefault="00ED5093" w:rsidP="00CD423D">
            <w:pPr>
              <w:spacing w:before="60" w:after="60"/>
            </w:pPr>
            <w:r w:rsidRPr="00755046">
              <w:t xml:space="preserve">REB </w:t>
            </w:r>
            <w:r w:rsidR="00012A3D" w:rsidRPr="00755046">
              <w:t>SOPs</w:t>
            </w:r>
            <w:r w:rsidRPr="00755046">
              <w:t xml:space="preserve"> developed by CATALIS Network</w:t>
            </w:r>
          </w:p>
        </w:tc>
        <w:tc>
          <w:tcPr>
            <w:tcW w:w="2206" w:type="dxa"/>
          </w:tcPr>
          <w:p w14:paraId="6158427E" w14:textId="0BB4E8C9" w:rsidR="0030269A" w:rsidRPr="00755046" w:rsidRDefault="00ED5093" w:rsidP="00CD423D">
            <w:pPr>
              <w:spacing w:before="60" w:after="60"/>
              <w:jc w:val="center"/>
            </w:pPr>
            <w:r w:rsidRPr="00755046">
              <w:t>2023-05-01</w:t>
            </w:r>
          </w:p>
        </w:tc>
      </w:tr>
      <w:tr w:rsidR="005A11F5" w:rsidRPr="00755046" w14:paraId="6D5C64F2" w14:textId="77777777" w:rsidTr="00012A3D">
        <w:tc>
          <w:tcPr>
            <w:tcW w:w="3325" w:type="dxa"/>
          </w:tcPr>
          <w:p w14:paraId="02E2DDA6" w14:textId="77777777" w:rsidR="005A11F5" w:rsidRPr="00755046" w:rsidRDefault="005A11F5" w:rsidP="00CD423D">
            <w:pPr>
              <w:spacing w:before="60" w:after="60"/>
              <w:rPr>
                <w:b/>
                <w:i/>
                <w:highlight w:val="yellow"/>
              </w:rPr>
            </w:pPr>
            <w:r w:rsidRPr="00755046">
              <w:rPr>
                <w:b/>
                <w:i/>
              </w:rPr>
              <w:t>Approved</w:t>
            </w:r>
          </w:p>
        </w:tc>
        <w:tc>
          <w:tcPr>
            <w:tcW w:w="4467" w:type="dxa"/>
          </w:tcPr>
          <w:p w14:paraId="545DD06B" w14:textId="6FFC5505" w:rsidR="005A11F5" w:rsidRPr="00755046" w:rsidRDefault="008F4B93" w:rsidP="00CD423D">
            <w:pPr>
              <w:spacing w:before="60" w:after="60"/>
            </w:pPr>
            <w:r w:rsidRPr="00755046">
              <w:t>REB Full Board Meeting XXX</w:t>
            </w:r>
          </w:p>
        </w:tc>
        <w:tc>
          <w:tcPr>
            <w:tcW w:w="2206" w:type="dxa"/>
          </w:tcPr>
          <w:p w14:paraId="2E116BAC" w14:textId="77777777" w:rsidR="005A11F5" w:rsidRPr="00755046" w:rsidRDefault="005A11F5" w:rsidP="00CD423D">
            <w:pPr>
              <w:spacing w:before="60" w:after="60"/>
              <w:jc w:val="center"/>
            </w:pPr>
            <w:r w:rsidRPr="00755046">
              <w:t>YYYY-MM-DD</w:t>
            </w:r>
          </w:p>
        </w:tc>
      </w:tr>
      <w:tr w:rsidR="005A11F5" w:rsidRPr="00755046" w14:paraId="3B575881" w14:textId="77777777" w:rsidTr="00012A3D">
        <w:tc>
          <w:tcPr>
            <w:tcW w:w="3325" w:type="dxa"/>
          </w:tcPr>
          <w:p w14:paraId="0C99925A" w14:textId="1F83B21C" w:rsidR="005A11F5" w:rsidRPr="00755046" w:rsidRDefault="00ED5093" w:rsidP="00CD423D">
            <w:pPr>
              <w:spacing w:before="60" w:after="60"/>
              <w:rPr>
                <w:b/>
                <w:i/>
                <w:highlight w:val="yellow"/>
              </w:rPr>
            </w:pPr>
            <w:r w:rsidRPr="00755046">
              <w:rPr>
                <w:b/>
                <w:i/>
              </w:rPr>
              <w:t>[Approved] or [</w:t>
            </w:r>
            <w:r w:rsidR="005A11F5" w:rsidRPr="00755046">
              <w:rPr>
                <w:b/>
                <w:i/>
              </w:rPr>
              <w:t>Acknowledge receipt</w:t>
            </w:r>
            <w:r w:rsidRPr="00755046">
              <w:rPr>
                <w:b/>
                <w:i/>
              </w:rPr>
              <w:t>]</w:t>
            </w:r>
          </w:p>
        </w:tc>
        <w:tc>
          <w:tcPr>
            <w:tcW w:w="4467" w:type="dxa"/>
          </w:tcPr>
          <w:p w14:paraId="7A9032AD" w14:textId="49D94048" w:rsidR="005A11F5" w:rsidRPr="00755046" w:rsidRDefault="00E428CC" w:rsidP="00CD423D">
            <w:pPr>
              <w:spacing w:before="60" w:after="60"/>
            </w:pPr>
            <w:r w:rsidRPr="00755046">
              <w:t xml:space="preserve">CA </w:t>
            </w:r>
            <w:r w:rsidR="005A11F5" w:rsidRPr="00755046">
              <w:t>XXX</w:t>
            </w:r>
          </w:p>
        </w:tc>
        <w:tc>
          <w:tcPr>
            <w:tcW w:w="2206" w:type="dxa"/>
          </w:tcPr>
          <w:p w14:paraId="08F50898" w14:textId="77777777" w:rsidR="005A11F5" w:rsidRPr="00755046" w:rsidRDefault="005A11F5" w:rsidP="00CD423D">
            <w:pPr>
              <w:spacing w:before="60" w:after="60"/>
              <w:jc w:val="center"/>
            </w:pPr>
            <w:r w:rsidRPr="00755046">
              <w:t>YYYY-MM-DD</w:t>
            </w:r>
          </w:p>
        </w:tc>
      </w:tr>
    </w:tbl>
    <w:p w14:paraId="20EB29ED" w14:textId="77777777" w:rsidR="002E18ED" w:rsidRPr="00755046" w:rsidRDefault="002E18ED" w:rsidP="00CD423D">
      <w:pPr>
        <w:rPr>
          <w:b/>
        </w:rPr>
      </w:pPr>
    </w:p>
    <w:p w14:paraId="78B43380" w14:textId="77777777" w:rsidR="0030269A" w:rsidRPr="00755046" w:rsidRDefault="0030269A" w:rsidP="00CD423D">
      <w:pPr>
        <w:rPr>
          <w:b/>
        </w:rPr>
      </w:pPr>
      <w:r w:rsidRPr="00755046">
        <w:rPr>
          <w:b/>
        </w:rPr>
        <w:t>Table of Content</w:t>
      </w:r>
    </w:p>
    <w:p w14:paraId="030A0D43" w14:textId="1D045B71" w:rsidR="00294FE2" w:rsidRDefault="0030269A">
      <w:pPr>
        <w:pStyle w:val="TM1"/>
        <w:rPr>
          <w:kern w:val="2"/>
          <w:sz w:val="22"/>
          <w:szCs w:val="22"/>
          <w:lang w:val="fr-CA" w:eastAsia="fr-CA"/>
          <w14:ligatures w14:val="standardContextual"/>
        </w:rPr>
      </w:pPr>
      <w:r w:rsidRPr="00755046">
        <w:rPr>
          <w:noProof w:val="0"/>
        </w:rPr>
        <w:fldChar w:fldCharType="begin"/>
      </w:r>
      <w:r w:rsidRPr="00755046">
        <w:rPr>
          <w:noProof w:val="0"/>
        </w:rPr>
        <w:instrText xml:space="preserve"> TOC \o "1-2" \u </w:instrText>
      </w:r>
      <w:r w:rsidRPr="00755046">
        <w:rPr>
          <w:noProof w:val="0"/>
        </w:rPr>
        <w:fldChar w:fldCharType="separate"/>
      </w:r>
      <w:r w:rsidR="00294FE2">
        <w:t>1</w:t>
      </w:r>
      <w:r w:rsidR="00294FE2">
        <w:rPr>
          <w:kern w:val="2"/>
          <w:sz w:val="22"/>
          <w:szCs w:val="22"/>
          <w:lang w:val="fr-CA" w:eastAsia="fr-CA"/>
          <w14:ligatures w14:val="standardContextual"/>
        </w:rPr>
        <w:tab/>
      </w:r>
      <w:r w:rsidR="00294FE2">
        <w:t>Purpose</w:t>
      </w:r>
      <w:r w:rsidR="00294FE2">
        <w:tab/>
      </w:r>
      <w:r w:rsidR="00294FE2">
        <w:fldChar w:fldCharType="begin"/>
      </w:r>
      <w:r w:rsidR="00294FE2">
        <w:instrText xml:space="preserve"> PAGEREF _Toc151475912 \h </w:instrText>
      </w:r>
      <w:r w:rsidR="00294FE2">
        <w:fldChar w:fldCharType="separate"/>
      </w:r>
      <w:r w:rsidR="00294FE2">
        <w:t>1</w:t>
      </w:r>
      <w:r w:rsidR="00294FE2">
        <w:fldChar w:fldCharType="end"/>
      </w:r>
    </w:p>
    <w:p w14:paraId="33AB7551" w14:textId="288C9D29" w:rsidR="00294FE2" w:rsidRDefault="00294FE2">
      <w:pPr>
        <w:pStyle w:val="TM1"/>
        <w:rPr>
          <w:kern w:val="2"/>
          <w:sz w:val="22"/>
          <w:szCs w:val="22"/>
          <w:lang w:val="fr-CA" w:eastAsia="fr-CA"/>
          <w14:ligatures w14:val="standardContextual"/>
        </w:rPr>
      </w:pPr>
      <w:r>
        <w:t>2</w:t>
      </w:r>
      <w:r>
        <w:rPr>
          <w:kern w:val="2"/>
          <w:sz w:val="22"/>
          <w:szCs w:val="22"/>
          <w:lang w:val="fr-CA" w:eastAsia="fr-CA"/>
          <w14:ligatures w14:val="standardContextual"/>
        </w:rPr>
        <w:tab/>
      </w:r>
      <w:r>
        <w:t>Scope</w:t>
      </w:r>
      <w:r>
        <w:tab/>
      </w:r>
      <w:r>
        <w:fldChar w:fldCharType="begin"/>
      </w:r>
      <w:r>
        <w:instrText xml:space="preserve"> PAGEREF _Toc151475913 \h </w:instrText>
      </w:r>
      <w:r>
        <w:fldChar w:fldCharType="separate"/>
      </w:r>
      <w:r>
        <w:t>2</w:t>
      </w:r>
      <w:r>
        <w:fldChar w:fldCharType="end"/>
      </w:r>
    </w:p>
    <w:p w14:paraId="53C08430" w14:textId="70FBC9D3" w:rsidR="00294FE2" w:rsidRDefault="00294FE2">
      <w:pPr>
        <w:pStyle w:val="TM1"/>
        <w:rPr>
          <w:kern w:val="2"/>
          <w:sz w:val="22"/>
          <w:szCs w:val="22"/>
          <w:lang w:val="fr-CA" w:eastAsia="fr-CA"/>
          <w14:ligatures w14:val="standardContextual"/>
        </w:rPr>
      </w:pPr>
      <w:r>
        <w:t>3</w:t>
      </w:r>
      <w:r>
        <w:rPr>
          <w:kern w:val="2"/>
          <w:sz w:val="22"/>
          <w:szCs w:val="22"/>
          <w:lang w:val="fr-CA" w:eastAsia="fr-CA"/>
          <w14:ligatures w14:val="standardContextual"/>
        </w:rPr>
        <w:tab/>
      </w:r>
      <w:r>
        <w:t>Responsibilities</w:t>
      </w:r>
      <w:r>
        <w:tab/>
      </w:r>
      <w:r>
        <w:fldChar w:fldCharType="begin"/>
      </w:r>
      <w:r>
        <w:instrText xml:space="preserve"> PAGEREF _Toc151475914 \h </w:instrText>
      </w:r>
      <w:r>
        <w:fldChar w:fldCharType="separate"/>
      </w:r>
      <w:r>
        <w:t>2</w:t>
      </w:r>
      <w:r>
        <w:fldChar w:fldCharType="end"/>
      </w:r>
    </w:p>
    <w:p w14:paraId="1B9BF52A" w14:textId="2BB39D72" w:rsidR="00294FE2" w:rsidRDefault="00294FE2">
      <w:pPr>
        <w:pStyle w:val="TM1"/>
        <w:rPr>
          <w:kern w:val="2"/>
          <w:sz w:val="22"/>
          <w:szCs w:val="22"/>
          <w:lang w:val="fr-CA" w:eastAsia="fr-CA"/>
          <w14:ligatures w14:val="standardContextual"/>
        </w:rPr>
      </w:pPr>
      <w:r>
        <w:t>4</w:t>
      </w:r>
      <w:r>
        <w:rPr>
          <w:kern w:val="2"/>
          <w:sz w:val="22"/>
          <w:szCs w:val="22"/>
          <w:lang w:val="fr-CA" w:eastAsia="fr-CA"/>
          <w14:ligatures w14:val="standardContextual"/>
        </w:rPr>
        <w:tab/>
      </w:r>
      <w:r>
        <w:t>Definitions</w:t>
      </w:r>
      <w:r>
        <w:tab/>
      </w:r>
      <w:r>
        <w:fldChar w:fldCharType="begin"/>
      </w:r>
      <w:r>
        <w:instrText xml:space="preserve"> PAGEREF _Toc151475915 \h </w:instrText>
      </w:r>
      <w:r>
        <w:fldChar w:fldCharType="separate"/>
      </w:r>
      <w:r>
        <w:t>2</w:t>
      </w:r>
      <w:r>
        <w:fldChar w:fldCharType="end"/>
      </w:r>
    </w:p>
    <w:p w14:paraId="491909EC" w14:textId="00E1DDA2" w:rsidR="00294FE2" w:rsidRDefault="00294FE2">
      <w:pPr>
        <w:pStyle w:val="TM1"/>
        <w:rPr>
          <w:kern w:val="2"/>
          <w:sz w:val="22"/>
          <w:szCs w:val="22"/>
          <w:lang w:val="fr-CA" w:eastAsia="fr-CA"/>
          <w14:ligatures w14:val="standardContextual"/>
        </w:rPr>
      </w:pPr>
      <w:r>
        <w:t>5</w:t>
      </w:r>
      <w:r>
        <w:rPr>
          <w:kern w:val="2"/>
          <w:sz w:val="22"/>
          <w:szCs w:val="22"/>
          <w:lang w:val="fr-CA" w:eastAsia="fr-CA"/>
          <w14:ligatures w14:val="standardContextual"/>
        </w:rPr>
        <w:tab/>
      </w:r>
      <w:r>
        <w:t>Procedures</w:t>
      </w:r>
      <w:r>
        <w:tab/>
      </w:r>
      <w:r>
        <w:fldChar w:fldCharType="begin"/>
      </w:r>
      <w:r>
        <w:instrText xml:space="preserve"> PAGEREF _Toc151475916 \h </w:instrText>
      </w:r>
      <w:r>
        <w:fldChar w:fldCharType="separate"/>
      </w:r>
      <w:r>
        <w:t>2</w:t>
      </w:r>
      <w:r>
        <w:fldChar w:fldCharType="end"/>
      </w:r>
    </w:p>
    <w:p w14:paraId="609E8F61" w14:textId="4250D1CE" w:rsidR="00294FE2" w:rsidRDefault="00294FE2">
      <w:pPr>
        <w:pStyle w:val="TM2"/>
        <w:rPr>
          <w:kern w:val="2"/>
          <w:sz w:val="22"/>
          <w:szCs w:val="22"/>
          <w:lang w:val="fr-CA" w:eastAsia="fr-CA"/>
          <w14:ligatures w14:val="standardContextual"/>
        </w:rPr>
      </w:pPr>
      <w:r>
        <w:t>5.1</w:t>
      </w:r>
      <w:r>
        <w:rPr>
          <w:kern w:val="2"/>
          <w:sz w:val="22"/>
          <w:szCs w:val="22"/>
          <w:lang w:val="fr-CA" w:eastAsia="fr-CA"/>
          <w14:ligatures w14:val="standardContextual"/>
        </w:rPr>
        <w:tab/>
      </w:r>
      <w:r>
        <w:t>Submission Requirements</w:t>
      </w:r>
      <w:r>
        <w:tab/>
      </w:r>
      <w:r>
        <w:fldChar w:fldCharType="begin"/>
      </w:r>
      <w:r>
        <w:instrText xml:space="preserve"> PAGEREF _Toc151475917 \h </w:instrText>
      </w:r>
      <w:r>
        <w:fldChar w:fldCharType="separate"/>
      </w:r>
      <w:r>
        <w:t>2</w:t>
      </w:r>
      <w:r>
        <w:fldChar w:fldCharType="end"/>
      </w:r>
    </w:p>
    <w:p w14:paraId="3DEF649D" w14:textId="64732D5E" w:rsidR="00294FE2" w:rsidRDefault="00294FE2">
      <w:pPr>
        <w:pStyle w:val="TM2"/>
        <w:rPr>
          <w:kern w:val="2"/>
          <w:sz w:val="22"/>
          <w:szCs w:val="22"/>
          <w:lang w:val="fr-CA" w:eastAsia="fr-CA"/>
          <w14:ligatures w14:val="standardContextual"/>
        </w:rPr>
      </w:pPr>
      <w:r>
        <w:t>5.2</w:t>
      </w:r>
      <w:r>
        <w:rPr>
          <w:kern w:val="2"/>
          <w:sz w:val="22"/>
          <w:szCs w:val="22"/>
          <w:lang w:val="fr-CA" w:eastAsia="fr-CA"/>
          <w14:ligatures w14:val="standardContextual"/>
        </w:rPr>
        <w:tab/>
      </w:r>
      <w:r>
        <w:t>Administrative Review Procedures</w:t>
      </w:r>
      <w:r>
        <w:tab/>
      </w:r>
      <w:r>
        <w:fldChar w:fldCharType="begin"/>
      </w:r>
      <w:r>
        <w:instrText xml:space="preserve"> PAGEREF _Toc151475918 \h </w:instrText>
      </w:r>
      <w:r>
        <w:fldChar w:fldCharType="separate"/>
      </w:r>
      <w:r>
        <w:t>4</w:t>
      </w:r>
      <w:r>
        <w:fldChar w:fldCharType="end"/>
      </w:r>
    </w:p>
    <w:p w14:paraId="23F3B5DA" w14:textId="583FFCD9" w:rsidR="00294FE2" w:rsidRDefault="00294FE2">
      <w:pPr>
        <w:pStyle w:val="TM1"/>
        <w:rPr>
          <w:kern w:val="2"/>
          <w:sz w:val="22"/>
          <w:szCs w:val="22"/>
          <w:lang w:val="fr-CA" w:eastAsia="fr-CA"/>
          <w14:ligatures w14:val="standardContextual"/>
        </w:rPr>
      </w:pPr>
      <w:r>
        <w:t>6</w:t>
      </w:r>
      <w:r>
        <w:rPr>
          <w:kern w:val="2"/>
          <w:sz w:val="22"/>
          <w:szCs w:val="22"/>
          <w:lang w:val="fr-CA" w:eastAsia="fr-CA"/>
          <w14:ligatures w14:val="standardContextual"/>
        </w:rPr>
        <w:tab/>
      </w:r>
      <w:r>
        <w:t>References</w:t>
      </w:r>
      <w:r>
        <w:tab/>
      </w:r>
      <w:r>
        <w:fldChar w:fldCharType="begin"/>
      </w:r>
      <w:r>
        <w:instrText xml:space="preserve"> PAGEREF _Toc151475919 \h </w:instrText>
      </w:r>
      <w:r>
        <w:fldChar w:fldCharType="separate"/>
      </w:r>
      <w:r>
        <w:t>4</w:t>
      </w:r>
      <w:r>
        <w:fldChar w:fldCharType="end"/>
      </w:r>
    </w:p>
    <w:p w14:paraId="5794255D" w14:textId="19BFB054" w:rsidR="00294FE2" w:rsidRDefault="00294FE2">
      <w:pPr>
        <w:pStyle w:val="TM1"/>
        <w:rPr>
          <w:kern w:val="2"/>
          <w:sz w:val="22"/>
          <w:szCs w:val="22"/>
          <w:lang w:val="fr-CA" w:eastAsia="fr-CA"/>
          <w14:ligatures w14:val="standardContextual"/>
        </w:rPr>
      </w:pPr>
      <w:r>
        <w:t>7</w:t>
      </w:r>
      <w:r>
        <w:rPr>
          <w:kern w:val="2"/>
          <w:sz w:val="22"/>
          <w:szCs w:val="22"/>
          <w:lang w:val="fr-CA" w:eastAsia="fr-CA"/>
          <w14:ligatures w14:val="standardContextual"/>
        </w:rPr>
        <w:tab/>
      </w:r>
      <w:r>
        <w:t>Revision History</w:t>
      </w:r>
      <w:r>
        <w:tab/>
      </w:r>
      <w:r>
        <w:fldChar w:fldCharType="begin"/>
      </w:r>
      <w:r>
        <w:instrText xml:space="preserve"> PAGEREF _Toc151475920 \h </w:instrText>
      </w:r>
      <w:r>
        <w:fldChar w:fldCharType="separate"/>
      </w:r>
      <w:r>
        <w:t>5</w:t>
      </w:r>
      <w:r>
        <w:fldChar w:fldCharType="end"/>
      </w:r>
    </w:p>
    <w:p w14:paraId="696A5153" w14:textId="2B00C64D" w:rsidR="00294FE2" w:rsidRDefault="00294FE2">
      <w:pPr>
        <w:pStyle w:val="TM1"/>
        <w:rPr>
          <w:kern w:val="2"/>
          <w:sz w:val="22"/>
          <w:szCs w:val="22"/>
          <w:lang w:val="fr-CA" w:eastAsia="fr-CA"/>
          <w14:ligatures w14:val="standardContextual"/>
        </w:rPr>
      </w:pPr>
      <w:r>
        <w:t>8</w:t>
      </w:r>
      <w:r>
        <w:rPr>
          <w:kern w:val="2"/>
          <w:sz w:val="22"/>
          <w:szCs w:val="22"/>
          <w:lang w:val="fr-CA" w:eastAsia="fr-CA"/>
          <w14:ligatures w14:val="standardContextual"/>
        </w:rPr>
        <w:tab/>
      </w:r>
      <w:r>
        <w:t>Appendices</w:t>
      </w:r>
      <w:r>
        <w:tab/>
      </w:r>
      <w:r>
        <w:fldChar w:fldCharType="begin"/>
      </w:r>
      <w:r>
        <w:instrText xml:space="preserve"> PAGEREF _Toc151475921 \h </w:instrText>
      </w:r>
      <w:r>
        <w:fldChar w:fldCharType="separate"/>
      </w:r>
      <w:r>
        <w:t>5</w:t>
      </w:r>
      <w:r>
        <w:fldChar w:fldCharType="end"/>
      </w:r>
    </w:p>
    <w:p w14:paraId="7EE660AD" w14:textId="2EBED69D" w:rsidR="002B5BA5" w:rsidRPr="00755046" w:rsidRDefault="0030269A" w:rsidP="00CD423D">
      <w:r w:rsidRPr="00755046">
        <w:rPr>
          <w:rFonts w:eastAsiaTheme="minorEastAsia" w:cstheme="minorHAnsi"/>
          <w:lang w:eastAsia="fr-FR"/>
        </w:rPr>
        <w:fldChar w:fldCharType="end"/>
      </w:r>
    </w:p>
    <w:p w14:paraId="6717D8E3" w14:textId="77777777" w:rsidR="00B66BD6" w:rsidRPr="00755046" w:rsidRDefault="00756C58" w:rsidP="00CD423D">
      <w:pPr>
        <w:pStyle w:val="Titre1"/>
        <w:widowControl/>
      </w:pPr>
      <w:bookmarkStart w:id="0" w:name="_Toc151475912"/>
      <w:r w:rsidRPr="00755046">
        <w:t>Purpose</w:t>
      </w:r>
      <w:bookmarkEnd w:id="0"/>
    </w:p>
    <w:p w14:paraId="18E8690A" w14:textId="77777777" w:rsidR="002E18ED" w:rsidRPr="00755046" w:rsidRDefault="00D02D4B" w:rsidP="00CD423D">
      <w:r w:rsidRPr="00755046">
        <w:t xml:space="preserve">This standard operating procedure (SOP) describes the Research Ethics Board (REB) submission requirements and the administrative review procedures. This SOP applies to all submissions including, but not limited </w:t>
      </w:r>
      <w:proofErr w:type="gramStart"/>
      <w:r w:rsidRPr="00755046">
        <w:t>to:</w:t>
      </w:r>
      <w:proofErr w:type="gramEnd"/>
      <w:r w:rsidRPr="00755046">
        <w:t xml:space="preserve"> applications for initial review, amendments or changes to approved research, and any new information.</w:t>
      </w:r>
    </w:p>
    <w:p w14:paraId="27125FAE" w14:textId="77777777" w:rsidR="00756C58" w:rsidRPr="00755046" w:rsidRDefault="00756C58" w:rsidP="00CD423D">
      <w:pPr>
        <w:pStyle w:val="Titre1"/>
        <w:widowControl/>
      </w:pPr>
      <w:bookmarkStart w:id="1" w:name="_Toc151475913"/>
      <w:r w:rsidRPr="00755046">
        <w:lastRenderedPageBreak/>
        <w:t>Scope</w:t>
      </w:r>
      <w:bookmarkEnd w:id="1"/>
    </w:p>
    <w:p w14:paraId="06ED4EC9" w14:textId="77777777" w:rsidR="002E18ED" w:rsidRPr="00755046" w:rsidRDefault="00D02D4B" w:rsidP="00CD423D">
      <w:r w:rsidRPr="00755046">
        <w:t>This SOP pertains to REBs that review human participant research in compliance with applicable regulations and guidelines.</w:t>
      </w:r>
    </w:p>
    <w:p w14:paraId="58F42DD0" w14:textId="77777777" w:rsidR="00756C58" w:rsidRPr="00755046" w:rsidRDefault="002E18ED" w:rsidP="00CD423D">
      <w:pPr>
        <w:pStyle w:val="Titre1"/>
        <w:widowControl/>
      </w:pPr>
      <w:bookmarkStart w:id="2" w:name="_Toc151475914"/>
      <w:r w:rsidRPr="00755046">
        <w:t>R</w:t>
      </w:r>
      <w:r w:rsidR="00756C58" w:rsidRPr="00755046">
        <w:t>esponsibilities</w:t>
      </w:r>
      <w:bookmarkEnd w:id="2"/>
    </w:p>
    <w:p w14:paraId="2A8E78A1" w14:textId="77777777" w:rsidR="002E18ED" w:rsidRPr="00755046" w:rsidRDefault="00D02D4B" w:rsidP="00CD423D">
      <w:r w:rsidRPr="00755046">
        <w:t>All REB members and designated REB staff are responsible for ensuring that the requirements of this SOP are met.</w:t>
      </w:r>
    </w:p>
    <w:p w14:paraId="36B679D4" w14:textId="77777777" w:rsidR="00756C58" w:rsidRPr="00755046" w:rsidRDefault="002E18ED" w:rsidP="00CD423D">
      <w:pPr>
        <w:pStyle w:val="Titre1"/>
        <w:widowControl/>
      </w:pPr>
      <w:bookmarkStart w:id="3" w:name="_Toc151475915"/>
      <w:r w:rsidRPr="00755046">
        <w:t>D</w:t>
      </w:r>
      <w:r w:rsidR="00756C58" w:rsidRPr="00755046">
        <w:t>efinitions</w:t>
      </w:r>
      <w:bookmarkEnd w:id="3"/>
    </w:p>
    <w:p w14:paraId="116C7C7B" w14:textId="77777777" w:rsidR="002E18ED" w:rsidRPr="00755046" w:rsidRDefault="00A313CE" w:rsidP="00CD423D">
      <w:r w:rsidRPr="00755046">
        <w:t>See Glossary of Terms.</w:t>
      </w:r>
    </w:p>
    <w:p w14:paraId="09F03295" w14:textId="77777777" w:rsidR="00756C58" w:rsidRPr="00755046" w:rsidRDefault="002E18ED" w:rsidP="00CD423D">
      <w:pPr>
        <w:pStyle w:val="Titre1"/>
        <w:widowControl/>
      </w:pPr>
      <w:bookmarkStart w:id="4" w:name="_Toc151475916"/>
      <w:r w:rsidRPr="00755046">
        <w:t>P</w:t>
      </w:r>
      <w:r w:rsidR="00756C58" w:rsidRPr="00755046">
        <w:t>rocedures</w:t>
      </w:r>
      <w:bookmarkEnd w:id="4"/>
    </w:p>
    <w:p w14:paraId="1D4E779E" w14:textId="77777777" w:rsidR="00D02D4B" w:rsidRPr="00755046" w:rsidRDefault="00D02D4B" w:rsidP="00CD423D">
      <w:r w:rsidRPr="00755046">
        <w:t>REB members must rely on the documentation provided by the Researcher for initial and continuing review. Therefore, the materials submitted must provide sufficient information to conduct the review and to make the required determinations.</w:t>
      </w:r>
    </w:p>
    <w:p w14:paraId="664FA65D" w14:textId="77777777" w:rsidR="00D02D4B" w:rsidRPr="00755046" w:rsidRDefault="00D02D4B" w:rsidP="00CD423D">
      <w:r w:rsidRPr="00755046">
        <w:t>The REB is supported by administrative procedures that ensure that REB members not only have adequate time for the assessment of the proposed research, but that the materials they receive allow them to adequately assess whether the research submission meets the criteria for REB approval.</w:t>
      </w:r>
    </w:p>
    <w:p w14:paraId="18AE1FF2" w14:textId="77777777" w:rsidR="00D02D4B" w:rsidRPr="00755046" w:rsidRDefault="00D02D4B" w:rsidP="00CD423D">
      <w:r w:rsidRPr="00755046">
        <w:t>The administrative requirements for REB submissions are made available to all Researchers. The REB Support Staff are responsible for maintaining and disseminating this information to Researchers.</w:t>
      </w:r>
    </w:p>
    <w:p w14:paraId="6B0C3870" w14:textId="77777777" w:rsidR="00D02D4B" w:rsidRPr="00755046" w:rsidRDefault="00D02D4B" w:rsidP="00CD423D">
      <w:pPr>
        <w:pStyle w:val="Titre2"/>
        <w:widowControl/>
      </w:pPr>
      <w:bookmarkStart w:id="5" w:name="_Toc151475917"/>
      <w:r w:rsidRPr="00755046">
        <w:t>Submission Requirements</w:t>
      </w:r>
      <w:bookmarkEnd w:id="5"/>
    </w:p>
    <w:p w14:paraId="4EDE235D" w14:textId="77777777" w:rsidR="00D02D4B" w:rsidRPr="00755046" w:rsidRDefault="00D02D4B" w:rsidP="00CD423D">
      <w:pPr>
        <w:pStyle w:val="Titre3"/>
        <w:widowControl/>
      </w:pPr>
      <w:r w:rsidRPr="00755046">
        <w:t>The required contact information, documents, and submission procedures are outlined on the REB’s website and/or other media, as deemed appropriate. Submission requirements include, but are not limited to, the following</w:t>
      </w:r>
      <w:r w:rsidRPr="00755046">
        <w:rPr>
          <w:vertAlign w:val="superscript"/>
        </w:rPr>
        <w:footnoteReference w:id="1"/>
      </w:r>
      <w:r w:rsidRPr="00755046">
        <w:t>:</w:t>
      </w:r>
    </w:p>
    <w:p w14:paraId="3AFF783C" w14:textId="77777777" w:rsidR="00D02D4B" w:rsidRPr="00755046" w:rsidRDefault="00D02D4B" w:rsidP="00CD423D">
      <w:pPr>
        <w:pStyle w:val="SOPBulletC"/>
      </w:pPr>
      <w:r w:rsidRPr="00755046">
        <w:t>REB application form,</w:t>
      </w:r>
    </w:p>
    <w:p w14:paraId="75B45A47" w14:textId="77777777" w:rsidR="00D02D4B" w:rsidRPr="00755046" w:rsidRDefault="00D02D4B" w:rsidP="00CD423D">
      <w:pPr>
        <w:pStyle w:val="SOPBulletC"/>
      </w:pPr>
      <w:r w:rsidRPr="00755046">
        <w:t>Required format for submission,</w:t>
      </w:r>
    </w:p>
    <w:p w14:paraId="22F856BF" w14:textId="77777777" w:rsidR="00D02D4B" w:rsidRPr="00755046" w:rsidRDefault="00D02D4B" w:rsidP="00CD423D">
      <w:pPr>
        <w:pStyle w:val="SOPBulletC"/>
      </w:pPr>
      <w:r w:rsidRPr="00755046">
        <w:t>Required documentation,</w:t>
      </w:r>
    </w:p>
    <w:p w14:paraId="2C24A817" w14:textId="77777777" w:rsidR="00D02D4B" w:rsidRPr="00755046" w:rsidRDefault="00D02D4B" w:rsidP="00CD423D">
      <w:pPr>
        <w:pStyle w:val="SOPBulletC"/>
      </w:pPr>
      <w:r w:rsidRPr="00755046">
        <w:t>Language in which documents are to be submitted,</w:t>
      </w:r>
    </w:p>
    <w:p w14:paraId="155157DE" w14:textId="77777777" w:rsidR="00D02D4B" w:rsidRPr="00755046" w:rsidRDefault="00D02D4B" w:rsidP="00CD423D">
      <w:pPr>
        <w:pStyle w:val="SOPBulletC"/>
      </w:pPr>
      <w:r w:rsidRPr="00755046">
        <w:t>Number of copies to be submitted,</w:t>
      </w:r>
    </w:p>
    <w:p w14:paraId="6CA4AD7F" w14:textId="77777777" w:rsidR="00D02D4B" w:rsidRPr="00755046" w:rsidRDefault="00D02D4B" w:rsidP="00CD423D">
      <w:pPr>
        <w:pStyle w:val="SOPBulletC"/>
      </w:pPr>
      <w:r w:rsidRPr="00755046">
        <w:t>Submission deadlines and associated review dates,</w:t>
      </w:r>
    </w:p>
    <w:p w14:paraId="04A0D6C7" w14:textId="77777777" w:rsidR="00D02D4B" w:rsidRPr="00755046" w:rsidRDefault="00D02D4B" w:rsidP="00CD423D">
      <w:pPr>
        <w:pStyle w:val="SOPBulletC"/>
      </w:pPr>
      <w:r w:rsidRPr="00755046">
        <w:t>Notification of receipt of application, including communication that an application is incomplete,</w:t>
      </w:r>
    </w:p>
    <w:p w14:paraId="295C4AAA" w14:textId="77777777" w:rsidR="00D02D4B" w:rsidRPr="00755046" w:rsidRDefault="00D02D4B" w:rsidP="00CD423D">
      <w:pPr>
        <w:pStyle w:val="SOPBulletC"/>
      </w:pPr>
      <w:r w:rsidRPr="00755046">
        <w:lastRenderedPageBreak/>
        <w:t>Expected timeframe for notification of the decision following review,</w:t>
      </w:r>
    </w:p>
    <w:p w14:paraId="54A92257" w14:textId="77777777" w:rsidR="00D02D4B" w:rsidRPr="00755046" w:rsidRDefault="00D02D4B" w:rsidP="00CD423D">
      <w:pPr>
        <w:pStyle w:val="SOPBulletC"/>
      </w:pPr>
      <w:r w:rsidRPr="00755046">
        <w:t xml:space="preserve">Timeframe for filing the supplementary information and/or document revisions requested by the REB, </w:t>
      </w:r>
    </w:p>
    <w:p w14:paraId="7797417D" w14:textId="77777777" w:rsidR="00D02D4B" w:rsidRPr="00755046" w:rsidRDefault="00D02D4B" w:rsidP="00CD423D">
      <w:pPr>
        <w:pStyle w:val="SOPBulletC"/>
      </w:pPr>
      <w:r w:rsidRPr="00755046">
        <w:t>Fee structure, if any, for reviewing an application,</w:t>
      </w:r>
    </w:p>
    <w:p w14:paraId="00B8491B" w14:textId="77777777" w:rsidR="00D02D4B" w:rsidRPr="00755046" w:rsidRDefault="00D02D4B" w:rsidP="00CD423D">
      <w:pPr>
        <w:pStyle w:val="SOPBulletC"/>
      </w:pPr>
      <w:r w:rsidRPr="00755046">
        <w:t>Submission checklist,</w:t>
      </w:r>
    </w:p>
    <w:p w14:paraId="38D94B7A" w14:textId="77777777" w:rsidR="00D02D4B" w:rsidRPr="00755046" w:rsidRDefault="00D02D4B" w:rsidP="00CD423D">
      <w:pPr>
        <w:pStyle w:val="SOPBulletC"/>
      </w:pPr>
      <w:r w:rsidRPr="00755046">
        <w:t>Continuing Review form,</w:t>
      </w:r>
    </w:p>
    <w:p w14:paraId="033169C8" w14:textId="77777777" w:rsidR="00D02D4B" w:rsidRPr="00755046" w:rsidRDefault="00D02D4B" w:rsidP="00CD423D">
      <w:pPr>
        <w:pStyle w:val="SOPBulletC"/>
      </w:pPr>
      <w:r w:rsidRPr="00755046">
        <w:t>Amendment and/or Administrative Change form,</w:t>
      </w:r>
    </w:p>
    <w:p w14:paraId="19B3D029" w14:textId="77777777" w:rsidR="00D02D4B" w:rsidRPr="00755046" w:rsidRDefault="00D02D4B" w:rsidP="00CD423D">
      <w:pPr>
        <w:pStyle w:val="SOPBulletC"/>
      </w:pPr>
      <w:r w:rsidRPr="00755046">
        <w:t>Change in Researcher/Coordinator form,</w:t>
      </w:r>
    </w:p>
    <w:p w14:paraId="224578B6" w14:textId="77777777" w:rsidR="00D02D4B" w:rsidRPr="00755046" w:rsidRDefault="00D02D4B" w:rsidP="00CD423D">
      <w:pPr>
        <w:pStyle w:val="SOPBulletC"/>
      </w:pPr>
      <w:r w:rsidRPr="00755046">
        <w:t>Changes in Research Personnel form,</w:t>
      </w:r>
    </w:p>
    <w:p w14:paraId="5E3490FE" w14:textId="77777777" w:rsidR="00D02D4B" w:rsidRPr="00755046" w:rsidRDefault="00D02D4B" w:rsidP="00CD423D">
      <w:pPr>
        <w:pStyle w:val="SOPBulletC"/>
      </w:pPr>
      <w:r w:rsidRPr="00755046">
        <w:t>Serious Adverse Event Reporting form,</w:t>
      </w:r>
    </w:p>
    <w:p w14:paraId="21AB46ED" w14:textId="77777777" w:rsidR="00D02D4B" w:rsidRPr="00755046" w:rsidRDefault="00D02D4B" w:rsidP="00CD423D">
      <w:pPr>
        <w:pStyle w:val="SOPBulletC"/>
      </w:pPr>
      <w:r w:rsidRPr="00755046">
        <w:t xml:space="preserve">Research Completion </w:t>
      </w:r>
      <w:proofErr w:type="gramStart"/>
      <w:r w:rsidRPr="00755046">
        <w:t>form;</w:t>
      </w:r>
      <w:proofErr w:type="gramEnd"/>
    </w:p>
    <w:p w14:paraId="42CCC618" w14:textId="77777777" w:rsidR="00D02D4B" w:rsidRPr="00755046" w:rsidRDefault="00D02D4B" w:rsidP="00CD423D">
      <w:pPr>
        <w:pStyle w:val="Titre3"/>
        <w:widowControl/>
      </w:pPr>
      <w:r w:rsidRPr="00755046">
        <w:t xml:space="preserve">The REB may request any additional documentation it deems necessary to the ethics review or for research ethics </w:t>
      </w:r>
      <w:proofErr w:type="gramStart"/>
      <w:r w:rsidRPr="00755046">
        <w:t>oversight;</w:t>
      </w:r>
      <w:proofErr w:type="gramEnd"/>
    </w:p>
    <w:p w14:paraId="44D851F2" w14:textId="21A5F2F8" w:rsidR="00D02D4B" w:rsidRPr="00755046" w:rsidRDefault="00D02D4B" w:rsidP="00CD423D">
      <w:pPr>
        <w:pStyle w:val="Titre3"/>
        <w:widowControl/>
      </w:pPr>
      <w:r w:rsidRPr="00755046">
        <w:rPr>
          <w:b/>
          <w:bCs/>
        </w:rPr>
        <w:t>Research Requirements:</w:t>
      </w:r>
      <w:r w:rsidRPr="00755046">
        <w:t xml:space="preserve"> The research question and </w:t>
      </w:r>
      <w:r w:rsidRPr="00755046">
        <w:t xml:space="preserve">methodology </w:t>
      </w:r>
      <w:r w:rsidR="007F1FFF" w:rsidRPr="00755046">
        <w:t>are</w:t>
      </w:r>
      <w:r w:rsidRPr="00755046">
        <w:t xml:space="preserve"> </w:t>
      </w:r>
      <w:r w:rsidRPr="00755046">
        <w:t xml:space="preserve">written in sufficient detail to permit evaluation of the merits of the project. The research should include </w:t>
      </w:r>
      <w:proofErr w:type="gramStart"/>
      <w:r w:rsidRPr="00755046">
        <w:t>all of</w:t>
      </w:r>
      <w:proofErr w:type="gramEnd"/>
      <w:r w:rsidRPr="00755046">
        <w:t xml:space="preserve"> the required elements applicable to the research, such as, but not limited to, the following</w:t>
      </w:r>
      <w:r w:rsidRPr="00755046">
        <w:rPr>
          <w:vertAlign w:val="superscript"/>
        </w:rPr>
        <w:footnoteReference w:id="2"/>
      </w:r>
      <w:r w:rsidRPr="00755046">
        <w:t>:</w:t>
      </w:r>
    </w:p>
    <w:p w14:paraId="79104778" w14:textId="23EEAD9D" w:rsidR="00D02D4B" w:rsidRPr="00755046" w:rsidRDefault="00ED5093" w:rsidP="00CD423D">
      <w:pPr>
        <w:pStyle w:val="SOPBulletC"/>
      </w:pPr>
      <w:r w:rsidRPr="00755046">
        <w:t xml:space="preserve">Name, status, qualifications and certifications obtained by the </w:t>
      </w:r>
      <w:r w:rsidR="002D66B0" w:rsidRPr="00755046">
        <w:t>R</w:t>
      </w:r>
      <w:r w:rsidRPr="00755046">
        <w:t xml:space="preserve">esearcher and his/her </w:t>
      </w:r>
      <w:proofErr w:type="gramStart"/>
      <w:r w:rsidRPr="00755046">
        <w:t>curriculum vitae;</w:t>
      </w:r>
      <w:proofErr w:type="gramEnd"/>
    </w:p>
    <w:p w14:paraId="4FA32505" w14:textId="181FBCC9" w:rsidR="00ED5093" w:rsidRPr="00755046" w:rsidRDefault="00ED5093" w:rsidP="00CD423D">
      <w:pPr>
        <w:pStyle w:val="SOPBulletC"/>
      </w:pPr>
      <w:r w:rsidRPr="00755046">
        <w:t xml:space="preserve">Research rationale and </w:t>
      </w:r>
      <w:proofErr w:type="gramStart"/>
      <w:r w:rsidRPr="00755046">
        <w:t>objectives;</w:t>
      </w:r>
      <w:proofErr w:type="gramEnd"/>
    </w:p>
    <w:p w14:paraId="1E24D87F" w14:textId="6E3189AE" w:rsidR="00ED5093" w:rsidRPr="00755046" w:rsidRDefault="007C7256" w:rsidP="00CD423D">
      <w:pPr>
        <w:pStyle w:val="SOPBulletC"/>
      </w:pPr>
      <w:r w:rsidRPr="00755046">
        <w:t>Design</w:t>
      </w:r>
      <w:r w:rsidR="00ED5093" w:rsidRPr="00755046">
        <w:t xml:space="preserve"> and detailed description of </w:t>
      </w:r>
      <w:proofErr w:type="gramStart"/>
      <w:r w:rsidR="00ED5093" w:rsidRPr="00755046">
        <w:t>methodology;</w:t>
      </w:r>
      <w:proofErr w:type="gramEnd"/>
    </w:p>
    <w:p w14:paraId="30BE78E6" w14:textId="16872905" w:rsidR="00ED5093" w:rsidRPr="00755046" w:rsidRDefault="007C7256" w:rsidP="00CD423D">
      <w:pPr>
        <w:pStyle w:val="SOPBulletC"/>
      </w:pPr>
      <w:r w:rsidRPr="00755046">
        <w:t>Project summary</w:t>
      </w:r>
      <w:r w:rsidR="00ED5093" w:rsidRPr="00755046">
        <w:t xml:space="preserve">, in language as non-technical as </w:t>
      </w:r>
      <w:proofErr w:type="gramStart"/>
      <w:r w:rsidR="00FF1226" w:rsidRPr="00755046">
        <w:t>possible</w:t>
      </w:r>
      <w:r w:rsidR="00ED5093" w:rsidRPr="00755046">
        <w:t>;</w:t>
      </w:r>
      <w:proofErr w:type="gramEnd"/>
    </w:p>
    <w:p w14:paraId="2743662D" w14:textId="5A3D5525" w:rsidR="00ED5093" w:rsidRPr="00755046" w:rsidRDefault="00ED5093" w:rsidP="00CD423D">
      <w:pPr>
        <w:pStyle w:val="SOPBulletC"/>
      </w:pPr>
      <w:r w:rsidRPr="00755046">
        <w:t xml:space="preserve">List of all </w:t>
      </w:r>
      <w:r w:rsidR="009D183C" w:rsidRPr="00755046">
        <w:t>steps taken</w:t>
      </w:r>
      <w:r w:rsidRPr="00755046">
        <w:t xml:space="preserve"> with legal or regulatory authorities </w:t>
      </w:r>
      <w:r w:rsidR="007C7256" w:rsidRPr="00755046">
        <w:t xml:space="preserve">(Health Canada, </w:t>
      </w:r>
      <w:r w:rsidR="007C7256" w:rsidRPr="00294FE2">
        <w:rPr>
          <w:i/>
          <w:iCs/>
        </w:rPr>
        <w:t xml:space="preserve">Commission </w:t>
      </w:r>
      <w:proofErr w:type="spellStart"/>
      <w:r w:rsidR="007C7256" w:rsidRPr="00294FE2">
        <w:rPr>
          <w:i/>
          <w:iCs/>
        </w:rPr>
        <w:t>d’accès</w:t>
      </w:r>
      <w:proofErr w:type="spellEnd"/>
      <w:r w:rsidR="007C7256" w:rsidRPr="00294FE2">
        <w:rPr>
          <w:i/>
          <w:iCs/>
        </w:rPr>
        <w:t xml:space="preserve"> à </w:t>
      </w:r>
      <w:proofErr w:type="spellStart"/>
      <w:r w:rsidR="007C7256" w:rsidRPr="00294FE2">
        <w:rPr>
          <w:i/>
          <w:iCs/>
        </w:rPr>
        <w:t>l’information</w:t>
      </w:r>
      <w:proofErr w:type="spellEnd"/>
      <w:r w:rsidR="007C7256" w:rsidRPr="00755046">
        <w:t>, etc.</w:t>
      </w:r>
      <w:proofErr w:type="gramStart"/>
      <w:r w:rsidR="007C7256" w:rsidRPr="00755046">
        <w:t>);</w:t>
      </w:r>
      <w:proofErr w:type="gramEnd"/>
    </w:p>
    <w:p w14:paraId="499E61A7" w14:textId="77777777" w:rsidR="007C7256" w:rsidRPr="00755046" w:rsidRDefault="00D02D4B" w:rsidP="00CD423D">
      <w:pPr>
        <w:pStyle w:val="SOPBulletC"/>
      </w:pPr>
      <w:r w:rsidRPr="00755046">
        <w:t xml:space="preserve">For clinical trials, the Investigator's Brochure or the Product Monograph and No Objection Letter from Health </w:t>
      </w:r>
      <w:proofErr w:type="gramStart"/>
      <w:r w:rsidRPr="00755046">
        <w:t>Canada</w:t>
      </w:r>
      <w:r w:rsidR="007C7256" w:rsidRPr="00755046">
        <w:t>;</w:t>
      </w:r>
      <w:proofErr w:type="gramEnd"/>
    </w:p>
    <w:p w14:paraId="5525D8EA" w14:textId="3E6191E9" w:rsidR="007C7256" w:rsidRPr="00755046" w:rsidRDefault="007C7256" w:rsidP="00CD423D">
      <w:pPr>
        <w:pStyle w:val="SOPBulletC"/>
      </w:pPr>
      <w:r w:rsidRPr="00755046">
        <w:t xml:space="preserve">Outcome of scientific review by recognized peer </w:t>
      </w:r>
      <w:proofErr w:type="gramStart"/>
      <w:r w:rsidRPr="00755046">
        <w:t>committees;</w:t>
      </w:r>
      <w:proofErr w:type="gramEnd"/>
    </w:p>
    <w:p w14:paraId="15E820B1" w14:textId="0B148077" w:rsidR="007C7256" w:rsidRPr="00755046" w:rsidRDefault="007C7256" w:rsidP="00CD423D">
      <w:pPr>
        <w:pStyle w:val="SOPBulletC"/>
      </w:pPr>
      <w:r w:rsidRPr="00755046">
        <w:t xml:space="preserve">Where applicable, report of </w:t>
      </w:r>
      <w:r w:rsidR="0038411C" w:rsidRPr="00755046">
        <w:t xml:space="preserve">the </w:t>
      </w:r>
      <w:r w:rsidRPr="00755046">
        <w:t xml:space="preserve">scientific committee </w:t>
      </w:r>
      <w:r w:rsidR="007F3674" w:rsidRPr="00755046">
        <w:t>established</w:t>
      </w:r>
      <w:r w:rsidRPr="00755046">
        <w:t xml:space="preserve"> </w:t>
      </w:r>
      <w:r w:rsidR="002D66B0" w:rsidRPr="00755046">
        <w:t>within</w:t>
      </w:r>
      <w:r w:rsidRPr="00755046">
        <w:t xml:space="preserve"> the institution </w:t>
      </w:r>
      <w:r w:rsidR="007F3674" w:rsidRPr="00755046">
        <w:t>to</w:t>
      </w:r>
      <w:r w:rsidRPr="00755046">
        <w:t xml:space="preserve"> review research relevance and </w:t>
      </w:r>
      <w:proofErr w:type="gramStart"/>
      <w:r w:rsidRPr="00755046">
        <w:t>quality;</w:t>
      </w:r>
      <w:proofErr w:type="gramEnd"/>
    </w:p>
    <w:p w14:paraId="3AB89EF3" w14:textId="7DF84C59" w:rsidR="007C7256" w:rsidRPr="00755046" w:rsidRDefault="007C7256" w:rsidP="00CD423D">
      <w:pPr>
        <w:pStyle w:val="SOPBulletC"/>
      </w:pPr>
      <w:r w:rsidRPr="00755046">
        <w:t xml:space="preserve">Eligibility criteria, description of </w:t>
      </w:r>
      <w:r w:rsidR="0059726D" w:rsidRPr="00755046">
        <w:t xml:space="preserve">the study </w:t>
      </w:r>
      <w:proofErr w:type="gramStart"/>
      <w:r w:rsidRPr="00755046">
        <w:t>population;</w:t>
      </w:r>
      <w:proofErr w:type="gramEnd"/>
    </w:p>
    <w:p w14:paraId="0165A9F0" w14:textId="77777777" w:rsidR="007C7256" w:rsidRPr="00755046" w:rsidRDefault="007C7256" w:rsidP="00CD423D">
      <w:pPr>
        <w:pStyle w:val="SOPBulletC"/>
      </w:pPr>
      <w:r w:rsidRPr="00755046">
        <w:t xml:space="preserve">Recruitment and consent </w:t>
      </w:r>
      <w:proofErr w:type="gramStart"/>
      <w:r w:rsidRPr="00755046">
        <w:t>process;</w:t>
      </w:r>
      <w:proofErr w:type="gramEnd"/>
    </w:p>
    <w:p w14:paraId="36C04BD2" w14:textId="77777777" w:rsidR="007C7256" w:rsidRPr="00755046" w:rsidRDefault="007C7256" w:rsidP="00CD423D">
      <w:pPr>
        <w:pStyle w:val="SOPBulletC"/>
      </w:pPr>
      <w:r w:rsidRPr="00755046">
        <w:t xml:space="preserve">Research </w:t>
      </w:r>
      <w:proofErr w:type="gramStart"/>
      <w:r w:rsidRPr="00755046">
        <w:t>interventions;</w:t>
      </w:r>
      <w:proofErr w:type="gramEnd"/>
    </w:p>
    <w:p w14:paraId="7380EA1E" w14:textId="5E941231" w:rsidR="007C7256" w:rsidRPr="00755046" w:rsidRDefault="007C7256" w:rsidP="00CD423D">
      <w:pPr>
        <w:pStyle w:val="SOPBulletC"/>
      </w:pPr>
      <w:r w:rsidRPr="00755046">
        <w:t>Treatment allocation (if applicable</w:t>
      </w:r>
      <w:proofErr w:type="gramStart"/>
      <w:r w:rsidRPr="00755046">
        <w:t>);</w:t>
      </w:r>
      <w:proofErr w:type="gramEnd"/>
    </w:p>
    <w:p w14:paraId="0F77012A" w14:textId="635B81DE" w:rsidR="007C7256" w:rsidRPr="00755046" w:rsidRDefault="007C7256" w:rsidP="00CD423D">
      <w:pPr>
        <w:pStyle w:val="SOPBulletC"/>
      </w:pPr>
      <w:r w:rsidRPr="00755046">
        <w:lastRenderedPageBreak/>
        <w:t xml:space="preserve">Primary and secondary outcome </w:t>
      </w:r>
      <w:proofErr w:type="gramStart"/>
      <w:r w:rsidRPr="00755046">
        <w:t>measures;</w:t>
      </w:r>
      <w:proofErr w:type="gramEnd"/>
    </w:p>
    <w:p w14:paraId="5620C9A7" w14:textId="77777777" w:rsidR="007C7256" w:rsidRPr="00755046" w:rsidRDefault="007C7256" w:rsidP="00CD423D">
      <w:pPr>
        <w:pStyle w:val="SOPBulletC"/>
      </w:pPr>
      <w:r w:rsidRPr="00755046">
        <w:t xml:space="preserve">Efficacy </w:t>
      </w:r>
      <w:proofErr w:type="gramStart"/>
      <w:r w:rsidRPr="00755046">
        <w:t>review;</w:t>
      </w:r>
      <w:proofErr w:type="gramEnd"/>
    </w:p>
    <w:p w14:paraId="6410AF68" w14:textId="77777777" w:rsidR="007C7256" w:rsidRPr="00755046" w:rsidRDefault="007C7256" w:rsidP="00CD423D">
      <w:pPr>
        <w:pStyle w:val="SOPBulletC"/>
      </w:pPr>
      <w:r w:rsidRPr="00755046">
        <w:t xml:space="preserve">Rationale for sample </w:t>
      </w:r>
      <w:proofErr w:type="gramStart"/>
      <w:r w:rsidRPr="00755046">
        <w:t>size;</w:t>
      </w:r>
      <w:proofErr w:type="gramEnd"/>
    </w:p>
    <w:p w14:paraId="0092BEDC" w14:textId="3995DF5A" w:rsidR="00D02D4B" w:rsidRPr="00755046" w:rsidRDefault="007C7256" w:rsidP="00CD423D">
      <w:pPr>
        <w:pStyle w:val="SOPBulletC"/>
      </w:pPr>
      <w:r w:rsidRPr="00755046">
        <w:t xml:space="preserve">Data analysis </w:t>
      </w:r>
      <w:proofErr w:type="gramStart"/>
      <w:r w:rsidRPr="00755046">
        <w:t>plan;</w:t>
      </w:r>
      <w:proofErr w:type="gramEnd"/>
    </w:p>
    <w:p w14:paraId="18B09F91" w14:textId="45A664A0" w:rsidR="00D02D4B" w:rsidRPr="00755046" w:rsidRDefault="00D02D4B" w:rsidP="00CD423D">
      <w:pPr>
        <w:pStyle w:val="SOPBulletC"/>
      </w:pPr>
      <w:r w:rsidRPr="00755046">
        <w:t xml:space="preserve">Information and Consent </w:t>
      </w:r>
      <w:proofErr w:type="gramStart"/>
      <w:r w:rsidRPr="00755046">
        <w:t>Form</w:t>
      </w:r>
      <w:r w:rsidR="007C7256" w:rsidRPr="00755046">
        <w:t>;</w:t>
      </w:r>
      <w:proofErr w:type="gramEnd"/>
    </w:p>
    <w:p w14:paraId="4AE64682" w14:textId="1B6F1B4E" w:rsidR="00D02D4B" w:rsidRPr="00755046" w:rsidRDefault="00D02D4B" w:rsidP="00CD423D">
      <w:pPr>
        <w:pStyle w:val="SOPBulletC"/>
      </w:pPr>
      <w:r w:rsidRPr="00755046">
        <w:t xml:space="preserve">Questionnaires and other </w:t>
      </w:r>
      <w:r w:rsidR="007C7256" w:rsidRPr="00755046">
        <w:t xml:space="preserve">documentation </w:t>
      </w:r>
      <w:r w:rsidRPr="00755046">
        <w:t>for research participants,</w:t>
      </w:r>
    </w:p>
    <w:p w14:paraId="7F2BBD7B" w14:textId="48696149" w:rsidR="00D02D4B" w:rsidRPr="00755046" w:rsidRDefault="00D02D4B" w:rsidP="00CD423D">
      <w:pPr>
        <w:pStyle w:val="SOPBulletC"/>
      </w:pPr>
      <w:r w:rsidRPr="00755046">
        <w:t>Recruitment documents (</w:t>
      </w:r>
      <w:proofErr w:type="gramStart"/>
      <w:r w:rsidRPr="00755046">
        <w:t>e.g.</w:t>
      </w:r>
      <w:proofErr w:type="gramEnd"/>
      <w:r w:rsidRPr="00755046">
        <w:t xml:space="preserve"> </w:t>
      </w:r>
      <w:r w:rsidR="007C7256" w:rsidRPr="00755046">
        <w:t>small ads, web-based advertising</w:t>
      </w:r>
      <w:r w:rsidRPr="00755046">
        <w:t>)</w:t>
      </w:r>
      <w:r w:rsidR="007C7256" w:rsidRPr="00755046">
        <w:t>;</w:t>
      </w:r>
    </w:p>
    <w:p w14:paraId="4C110E85" w14:textId="015A22FE" w:rsidR="00D02D4B" w:rsidRPr="00755046" w:rsidRDefault="00D02D4B" w:rsidP="00CD423D">
      <w:pPr>
        <w:pStyle w:val="SOPBulletC"/>
      </w:pPr>
      <w:r w:rsidRPr="00755046">
        <w:t xml:space="preserve">Relevant sections of </w:t>
      </w:r>
      <w:r w:rsidR="00204D5E" w:rsidRPr="00755046">
        <w:t xml:space="preserve">budget and </w:t>
      </w:r>
      <w:r w:rsidRPr="00755046">
        <w:t>sponsorship</w:t>
      </w:r>
      <w:r w:rsidR="00204D5E" w:rsidRPr="00755046">
        <w:t>/institution/</w:t>
      </w:r>
      <w:r w:rsidR="002D66B0" w:rsidRPr="00755046">
        <w:t>R</w:t>
      </w:r>
      <w:r w:rsidR="00204D5E" w:rsidRPr="00755046">
        <w:t>esearcher</w:t>
      </w:r>
      <w:r w:rsidRPr="00755046">
        <w:t xml:space="preserve"> agreement</w:t>
      </w:r>
      <w:r w:rsidR="00204D5E" w:rsidRPr="00755046">
        <w:t xml:space="preserve"> that may have an impact on research integrity and </w:t>
      </w:r>
      <w:proofErr w:type="gramStart"/>
      <w:r w:rsidR="00204D5E" w:rsidRPr="00755046">
        <w:t>ethics;</w:t>
      </w:r>
      <w:proofErr w:type="gramEnd"/>
    </w:p>
    <w:p w14:paraId="16E3F084" w14:textId="00C6C545" w:rsidR="00D02D4B" w:rsidRPr="00755046" w:rsidRDefault="00204D5E" w:rsidP="00CD423D">
      <w:pPr>
        <w:pStyle w:val="SOPBulletC"/>
      </w:pPr>
      <w:r w:rsidRPr="00755046">
        <w:t xml:space="preserve">Statement in which </w:t>
      </w:r>
      <w:r w:rsidR="002D66B0" w:rsidRPr="00755046">
        <w:t>R</w:t>
      </w:r>
      <w:r w:rsidRPr="00755046">
        <w:t>esearch</w:t>
      </w:r>
      <w:r w:rsidR="002D66B0" w:rsidRPr="00755046">
        <w:t>er</w:t>
      </w:r>
      <w:r w:rsidRPr="00755046">
        <w:t xml:space="preserve"> undertakes to comply with ethical principles established in applicable guidelines, laws and </w:t>
      </w:r>
      <w:proofErr w:type="gramStart"/>
      <w:r w:rsidRPr="00755046">
        <w:t>regulations;</w:t>
      </w:r>
      <w:proofErr w:type="gramEnd"/>
    </w:p>
    <w:p w14:paraId="418EB578" w14:textId="648A9133" w:rsidR="00D02D4B" w:rsidRPr="00755046" w:rsidRDefault="00D02D4B" w:rsidP="00CD423D">
      <w:pPr>
        <w:pStyle w:val="SOPBulletC"/>
      </w:pPr>
      <w:r w:rsidRPr="00755046">
        <w:t xml:space="preserve">Results of </w:t>
      </w:r>
      <w:r w:rsidR="00204D5E" w:rsidRPr="00755046">
        <w:t xml:space="preserve">any </w:t>
      </w:r>
      <w:r w:rsidRPr="00755046">
        <w:t xml:space="preserve">other REB reviews, </w:t>
      </w:r>
      <w:r w:rsidR="00204D5E" w:rsidRPr="00755046">
        <w:t>where applicable</w:t>
      </w:r>
      <w:r w:rsidRPr="00755046">
        <w:t>.</w:t>
      </w:r>
      <w:r w:rsidR="00204D5E" w:rsidRPr="00755046">
        <w:rPr>
          <w:rStyle w:val="Appelnotedebasdep"/>
        </w:rPr>
        <w:footnoteReference w:id="3"/>
      </w:r>
    </w:p>
    <w:p w14:paraId="1AD49B4E" w14:textId="77777777" w:rsidR="00D02D4B" w:rsidRPr="00755046" w:rsidRDefault="00D02D4B" w:rsidP="00CD423D">
      <w:pPr>
        <w:pStyle w:val="Titre2"/>
        <w:widowControl/>
      </w:pPr>
      <w:bookmarkStart w:id="6" w:name="_Toc151475918"/>
      <w:r w:rsidRPr="00755046">
        <w:t>Administrative Review Procedures</w:t>
      </w:r>
      <w:bookmarkEnd w:id="6"/>
    </w:p>
    <w:p w14:paraId="6956C996" w14:textId="77777777" w:rsidR="00D02D4B" w:rsidRPr="00755046" w:rsidRDefault="00D02D4B" w:rsidP="00CD423D">
      <w:pPr>
        <w:pStyle w:val="Titre3"/>
        <w:widowControl/>
      </w:pPr>
      <w:r w:rsidRPr="00755046">
        <w:t xml:space="preserve">A unique number is assigned to each submission at the time of the receipt of the </w:t>
      </w:r>
      <w:proofErr w:type="gramStart"/>
      <w:r w:rsidRPr="00755046">
        <w:t>application;</w:t>
      </w:r>
      <w:proofErr w:type="gramEnd"/>
      <w:r w:rsidRPr="00755046">
        <w:t xml:space="preserve"> </w:t>
      </w:r>
    </w:p>
    <w:p w14:paraId="41807FEB" w14:textId="77777777" w:rsidR="00D02D4B" w:rsidRPr="00755046" w:rsidRDefault="00D02D4B" w:rsidP="00CD423D">
      <w:pPr>
        <w:pStyle w:val="Titre3"/>
        <w:widowControl/>
      </w:pPr>
      <w:r w:rsidRPr="00755046">
        <w:t xml:space="preserve">The submission is screened for overall </w:t>
      </w:r>
      <w:proofErr w:type="gramStart"/>
      <w:r w:rsidRPr="00755046">
        <w:t>completeness;</w:t>
      </w:r>
      <w:proofErr w:type="gramEnd"/>
    </w:p>
    <w:p w14:paraId="79B840F2" w14:textId="77777777" w:rsidR="00D02D4B" w:rsidRPr="00755046" w:rsidRDefault="00D02D4B" w:rsidP="00CD423D">
      <w:pPr>
        <w:pStyle w:val="Titre3"/>
        <w:widowControl/>
      </w:pPr>
      <w:r w:rsidRPr="00755046">
        <w:t>If the submission is incomplete (</w:t>
      </w:r>
      <w:proofErr w:type="gramStart"/>
      <w:r w:rsidRPr="00755046">
        <w:t>e.g.</w:t>
      </w:r>
      <w:proofErr w:type="gramEnd"/>
      <w:r w:rsidRPr="00755046">
        <w:t xml:space="preserve"> documents are missing or incorrect documents were uploaded), the REB will follow up with the Researcher and/or research coordinator to request the required information for inclusion with the submission;</w:t>
      </w:r>
    </w:p>
    <w:p w14:paraId="2CA0774E" w14:textId="77777777" w:rsidR="00D02D4B" w:rsidRPr="00755046" w:rsidRDefault="00D02D4B" w:rsidP="00CD423D">
      <w:pPr>
        <w:pStyle w:val="Titre3"/>
        <w:widowControl/>
      </w:pPr>
      <w:r w:rsidRPr="00755046">
        <w:t xml:space="preserve">Upon receipt of a complete submission, the REB Chair or designee determines whether the research requires a Full Board review or is appropriate for delegated </w:t>
      </w:r>
      <w:proofErr w:type="gramStart"/>
      <w:r w:rsidRPr="00755046">
        <w:t>review;</w:t>
      </w:r>
      <w:proofErr w:type="gramEnd"/>
    </w:p>
    <w:p w14:paraId="230DBAB0" w14:textId="77777777" w:rsidR="00D02D4B" w:rsidRPr="00755046" w:rsidRDefault="00D02D4B" w:rsidP="00CD423D">
      <w:pPr>
        <w:pStyle w:val="Titre3"/>
        <w:widowControl/>
      </w:pPr>
      <w:r w:rsidRPr="00755046">
        <w:t xml:space="preserve">For submissions requiring Full Board review, the proposed research will be added to the agenda of the next Full Board </w:t>
      </w:r>
      <w:proofErr w:type="gramStart"/>
      <w:r w:rsidRPr="00755046">
        <w:t>meeting;</w:t>
      </w:r>
      <w:proofErr w:type="gramEnd"/>
    </w:p>
    <w:p w14:paraId="60BFB320" w14:textId="77777777" w:rsidR="00D02D4B" w:rsidRPr="00755046" w:rsidRDefault="00D02D4B" w:rsidP="00CD423D">
      <w:pPr>
        <w:pStyle w:val="Titre3"/>
        <w:widowControl/>
      </w:pPr>
      <w:r w:rsidRPr="00755046">
        <w:t>For submissions to be reviewed via delegated review procedures, one or more REB members will be assigned to the review.</w:t>
      </w:r>
    </w:p>
    <w:p w14:paraId="3547AD84" w14:textId="77777777" w:rsidR="00756C58" w:rsidRPr="00755046" w:rsidRDefault="002E18ED" w:rsidP="00CD423D">
      <w:pPr>
        <w:pStyle w:val="Titre1"/>
        <w:widowControl/>
      </w:pPr>
      <w:bookmarkStart w:id="7" w:name="_Toc19874480"/>
      <w:bookmarkStart w:id="8" w:name="_Toc151475919"/>
      <w:r w:rsidRPr="00755046">
        <w:t>R</w:t>
      </w:r>
      <w:r w:rsidR="00756C58" w:rsidRPr="00755046">
        <w:t>eferences</w:t>
      </w:r>
      <w:bookmarkEnd w:id="7"/>
      <w:bookmarkEnd w:id="8"/>
    </w:p>
    <w:p w14:paraId="19D86118" w14:textId="77777777" w:rsidR="00756C58" w:rsidRPr="00755046" w:rsidRDefault="00A313CE" w:rsidP="00CD423D">
      <w:r w:rsidRPr="00755046">
        <w:t>See footnotes.</w:t>
      </w:r>
    </w:p>
    <w:p w14:paraId="1D119BC7" w14:textId="77777777" w:rsidR="00756C58" w:rsidRPr="00755046" w:rsidRDefault="002E18ED" w:rsidP="00CD423D">
      <w:pPr>
        <w:pStyle w:val="Titre1"/>
        <w:widowControl/>
      </w:pPr>
      <w:bookmarkStart w:id="9" w:name="_Toc19874481"/>
      <w:bookmarkStart w:id="10" w:name="_Toc151475920"/>
      <w:r w:rsidRPr="00755046">
        <w:lastRenderedPageBreak/>
        <w:t>R</w:t>
      </w:r>
      <w:r w:rsidR="00756C58" w:rsidRPr="00755046">
        <w:t>evision History</w:t>
      </w:r>
      <w:bookmarkEnd w:id="9"/>
      <w:bookmarkEnd w:id="10"/>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559"/>
        <w:gridCol w:w="6096"/>
      </w:tblGrid>
      <w:tr w:rsidR="00756C58" w:rsidRPr="00755046" w14:paraId="44E91207" w14:textId="77777777" w:rsidTr="0030704D">
        <w:tc>
          <w:tcPr>
            <w:tcW w:w="2297" w:type="dxa"/>
            <w:tcBorders>
              <w:right w:val="single" w:sz="4" w:space="0" w:color="auto"/>
            </w:tcBorders>
            <w:shd w:val="clear" w:color="auto" w:fill="auto"/>
            <w:vAlign w:val="center"/>
          </w:tcPr>
          <w:p w14:paraId="4791F4C3" w14:textId="77777777" w:rsidR="00756C58" w:rsidRPr="00755046" w:rsidRDefault="00756C58" w:rsidP="00CD423D">
            <w:pPr>
              <w:spacing w:before="0" w:after="0"/>
              <w:jc w:val="center"/>
              <w:rPr>
                <w:rFonts w:eastAsia="Calibri"/>
                <w:b/>
              </w:rPr>
            </w:pPr>
            <w:r w:rsidRPr="00755046">
              <w:rPr>
                <w:rFonts w:eastAsia="Calibri"/>
                <w:b/>
              </w:rPr>
              <w:t>SOP Code</w:t>
            </w:r>
          </w:p>
        </w:tc>
        <w:tc>
          <w:tcPr>
            <w:tcW w:w="1559" w:type="dxa"/>
            <w:tcBorders>
              <w:left w:val="single" w:sz="4" w:space="0" w:color="auto"/>
              <w:right w:val="single" w:sz="4" w:space="0" w:color="auto"/>
            </w:tcBorders>
            <w:shd w:val="clear" w:color="auto" w:fill="auto"/>
            <w:vAlign w:val="center"/>
          </w:tcPr>
          <w:p w14:paraId="4567C404" w14:textId="77777777" w:rsidR="00756C58" w:rsidRPr="00755046" w:rsidRDefault="00756C58" w:rsidP="00CD423D">
            <w:pPr>
              <w:spacing w:before="0" w:after="0"/>
              <w:jc w:val="center"/>
              <w:rPr>
                <w:rFonts w:eastAsia="Calibri"/>
                <w:b/>
              </w:rPr>
            </w:pPr>
            <w:r w:rsidRPr="00755046">
              <w:rPr>
                <w:rFonts w:eastAsia="Calibri"/>
                <w:b/>
              </w:rPr>
              <w:t>Effective Date</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38D7ABDD" w14:textId="77777777" w:rsidR="00756C58" w:rsidRPr="00755046" w:rsidRDefault="00756C58" w:rsidP="00CD423D">
            <w:pPr>
              <w:spacing w:before="0" w:after="0"/>
              <w:jc w:val="left"/>
              <w:rPr>
                <w:rFonts w:eastAsia="Calibri"/>
                <w:b/>
              </w:rPr>
            </w:pPr>
            <w:r w:rsidRPr="00755046">
              <w:rPr>
                <w:rFonts w:eastAsia="Calibri"/>
                <w:b/>
              </w:rPr>
              <w:t>Summary of Changes</w:t>
            </w:r>
          </w:p>
        </w:tc>
      </w:tr>
      <w:tr w:rsidR="00756C58" w:rsidRPr="00755046" w14:paraId="5C34DABB" w14:textId="77777777" w:rsidTr="0030704D">
        <w:tc>
          <w:tcPr>
            <w:tcW w:w="2297" w:type="dxa"/>
            <w:tcBorders>
              <w:right w:val="single" w:sz="4" w:space="0" w:color="auto"/>
            </w:tcBorders>
            <w:shd w:val="clear" w:color="auto" w:fill="auto"/>
            <w:vAlign w:val="center"/>
          </w:tcPr>
          <w:p w14:paraId="3C658117" w14:textId="1CFD69D7" w:rsidR="00756C58" w:rsidRPr="00755046" w:rsidRDefault="00756C58" w:rsidP="00CD423D">
            <w:pPr>
              <w:spacing w:before="0" w:after="0"/>
              <w:jc w:val="left"/>
              <w:rPr>
                <w:rFonts w:eastAsia="Calibri" w:cs="Arial"/>
              </w:rPr>
            </w:pPr>
            <w:r w:rsidRPr="00755046">
              <w:rPr>
                <w:rFonts w:eastAsia="Calibri"/>
              </w:rPr>
              <w:t>REB</w:t>
            </w:r>
            <w:r w:rsidR="00660163" w:rsidRPr="00755046">
              <w:rPr>
                <w:rFonts w:eastAsia="Calibri"/>
              </w:rPr>
              <w:t>-</w:t>
            </w:r>
            <w:r w:rsidRPr="00755046">
              <w:rPr>
                <w:rFonts w:eastAsia="Calibri"/>
              </w:rPr>
              <w:t>SOP</w:t>
            </w:r>
            <w:r w:rsidR="00660163" w:rsidRPr="00755046">
              <w:rPr>
                <w:rFonts w:eastAsia="Calibri"/>
              </w:rPr>
              <w:t xml:space="preserve"> </w:t>
            </w:r>
            <w:r w:rsidR="00D0023A" w:rsidRPr="00755046">
              <w:rPr>
                <w:rFonts w:eastAsia="Calibri"/>
              </w:rPr>
              <w:t>301.001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D163470" w14:textId="32F14704" w:rsidR="00756C58" w:rsidRPr="00755046" w:rsidRDefault="00111CB4" w:rsidP="00CD423D">
            <w:pPr>
              <w:spacing w:before="0" w:after="0"/>
              <w:jc w:val="center"/>
              <w:rPr>
                <w:rFonts w:eastAsia="Calibri"/>
              </w:rPr>
            </w:pPr>
            <w:r w:rsidRPr="00755046">
              <w:rPr>
                <w:rFonts w:eastAsia="Calibri"/>
              </w:rPr>
              <w:t>2020-01-31</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77E6616F" w14:textId="77777777" w:rsidR="00756C58" w:rsidRPr="00755046" w:rsidRDefault="00756C58" w:rsidP="00CD423D">
            <w:pPr>
              <w:spacing w:before="0" w:after="0"/>
              <w:jc w:val="left"/>
              <w:rPr>
                <w:rFonts w:eastAsia="Calibri"/>
              </w:rPr>
            </w:pPr>
            <w:r w:rsidRPr="00755046">
              <w:rPr>
                <w:rFonts w:eastAsia="Calibri"/>
              </w:rPr>
              <w:t xml:space="preserve">Original </w:t>
            </w:r>
            <w:r w:rsidR="00B43B4B" w:rsidRPr="00755046">
              <w:rPr>
                <w:rFonts w:eastAsia="Calibri"/>
              </w:rPr>
              <w:t>v</w:t>
            </w:r>
            <w:r w:rsidRPr="00755046">
              <w:rPr>
                <w:rFonts w:eastAsia="Calibri"/>
              </w:rPr>
              <w:t>ersion</w:t>
            </w:r>
          </w:p>
        </w:tc>
      </w:tr>
      <w:tr w:rsidR="00111CB4" w:rsidRPr="00755046" w14:paraId="64EA553D" w14:textId="77777777" w:rsidTr="0030704D">
        <w:tc>
          <w:tcPr>
            <w:tcW w:w="2297" w:type="dxa"/>
            <w:tcBorders>
              <w:right w:val="single" w:sz="4" w:space="0" w:color="auto"/>
            </w:tcBorders>
            <w:shd w:val="clear" w:color="auto" w:fill="auto"/>
            <w:vAlign w:val="center"/>
          </w:tcPr>
          <w:p w14:paraId="72B81810" w14:textId="480DD342" w:rsidR="00111CB4" w:rsidRPr="00755046" w:rsidRDefault="00111CB4" w:rsidP="00111CB4">
            <w:pPr>
              <w:spacing w:before="0" w:after="0"/>
              <w:jc w:val="left"/>
              <w:rPr>
                <w:rFonts w:eastAsia="Calibri"/>
              </w:rPr>
            </w:pPr>
            <w:r w:rsidRPr="00755046">
              <w:rPr>
                <w:rFonts w:eastAsia="Calibri"/>
              </w:rPr>
              <w:t>REB-SOP 301-002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801FBE" w14:textId="67039B83" w:rsidR="00111CB4" w:rsidRPr="00755046" w:rsidRDefault="00111CB4" w:rsidP="00111CB4">
            <w:pPr>
              <w:spacing w:before="0" w:after="0"/>
              <w:jc w:val="center"/>
              <w:rPr>
                <w:rFonts w:eastAsia="Calibri"/>
              </w:rPr>
            </w:pPr>
            <w:r w:rsidRPr="00755046">
              <w:rPr>
                <w:rFonts w:eastAsia="Calibri"/>
              </w:rPr>
              <w:t>YYYY-MM-DD</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7CEF83E1" w14:textId="3A9C6EED" w:rsidR="00111CB4" w:rsidRPr="00755046" w:rsidRDefault="00111CB4" w:rsidP="00111CB4">
            <w:pPr>
              <w:spacing w:before="0" w:after="0"/>
              <w:jc w:val="left"/>
              <w:rPr>
                <w:rFonts w:eastAsia="Calibri"/>
              </w:rPr>
            </w:pPr>
            <w:r w:rsidRPr="00755046">
              <w:rPr>
                <w:rFonts w:eastAsia="Calibri"/>
              </w:rPr>
              <w:t>Updated in line with regulations in effect and ministerial renewal requirements under article 21 C.C.Q.</w:t>
            </w:r>
          </w:p>
          <w:p w14:paraId="1D4E6E4E" w14:textId="7AB11C23" w:rsidR="00111CB4" w:rsidRPr="00755046" w:rsidRDefault="00111CB4" w:rsidP="00111CB4">
            <w:pPr>
              <w:spacing w:before="0" w:after="0"/>
              <w:jc w:val="left"/>
              <w:rPr>
                <w:rFonts w:eastAsia="Calibri"/>
              </w:rPr>
            </w:pPr>
            <w:r w:rsidRPr="00755046">
              <w:rPr>
                <w:rFonts w:eastAsia="Calibri"/>
              </w:rPr>
              <w:t>Updated references</w:t>
            </w:r>
          </w:p>
        </w:tc>
      </w:tr>
      <w:tr w:rsidR="00756C58" w:rsidRPr="00755046" w14:paraId="5B770000" w14:textId="77777777" w:rsidTr="0030704D">
        <w:tc>
          <w:tcPr>
            <w:tcW w:w="2297" w:type="dxa"/>
            <w:tcBorders>
              <w:right w:val="single" w:sz="4" w:space="0" w:color="auto"/>
            </w:tcBorders>
            <w:shd w:val="clear" w:color="auto" w:fill="auto"/>
            <w:vAlign w:val="center"/>
          </w:tcPr>
          <w:p w14:paraId="0CD4FA20" w14:textId="77777777" w:rsidR="00756C58" w:rsidRPr="00755046" w:rsidRDefault="00756C58" w:rsidP="00CD423D">
            <w:pPr>
              <w:spacing w:before="0" w:after="0"/>
              <w:jc w:val="left"/>
              <w:rPr>
                <w:rFonts w:eastAsia="Calibri"/>
              </w:rPr>
            </w:pPr>
          </w:p>
        </w:tc>
        <w:tc>
          <w:tcPr>
            <w:tcW w:w="1559" w:type="dxa"/>
            <w:tcBorders>
              <w:top w:val="single" w:sz="4" w:space="0" w:color="auto"/>
              <w:left w:val="single" w:sz="4" w:space="0" w:color="auto"/>
              <w:right w:val="single" w:sz="4" w:space="0" w:color="auto"/>
            </w:tcBorders>
            <w:shd w:val="clear" w:color="auto" w:fill="auto"/>
            <w:vAlign w:val="center"/>
          </w:tcPr>
          <w:p w14:paraId="618C65DB" w14:textId="77777777" w:rsidR="00756C58" w:rsidRPr="00755046" w:rsidRDefault="00756C58" w:rsidP="00CD423D">
            <w:pPr>
              <w:spacing w:before="0" w:after="0"/>
              <w:jc w:val="center"/>
              <w:rPr>
                <w:rFonts w:eastAsia="Calibri"/>
              </w:rPr>
            </w:pP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622C604B" w14:textId="77777777" w:rsidR="00756C58" w:rsidRPr="00755046" w:rsidRDefault="00756C58" w:rsidP="00CD423D">
            <w:pPr>
              <w:spacing w:before="0" w:after="0"/>
              <w:jc w:val="left"/>
              <w:rPr>
                <w:rFonts w:eastAsia="Calibri"/>
              </w:rPr>
            </w:pPr>
          </w:p>
        </w:tc>
      </w:tr>
    </w:tbl>
    <w:p w14:paraId="7F47E945" w14:textId="77777777" w:rsidR="00756C58" w:rsidRPr="00755046" w:rsidRDefault="002E18ED" w:rsidP="00CD423D">
      <w:pPr>
        <w:pStyle w:val="Titre1"/>
        <w:widowControl/>
      </w:pPr>
      <w:bookmarkStart w:id="11" w:name="_Toc19874482"/>
      <w:bookmarkStart w:id="12" w:name="_Toc151475921"/>
      <w:r w:rsidRPr="00755046">
        <w:t>Appendices</w:t>
      </w:r>
      <w:bookmarkEnd w:id="11"/>
      <w:bookmarkEnd w:id="12"/>
    </w:p>
    <w:p w14:paraId="04CD0424" w14:textId="77777777" w:rsidR="00756C58" w:rsidRPr="00755046" w:rsidRDefault="00756C58" w:rsidP="00CD423D"/>
    <w:sectPr w:rsidR="00756C58" w:rsidRPr="00755046" w:rsidSect="0030269A">
      <w:headerReference w:type="default" r:id="rId10"/>
      <w:footerReference w:type="default" r:id="rId1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85400" w14:textId="77777777" w:rsidR="003B6F6E" w:rsidRDefault="003B6F6E" w:rsidP="0030269A">
      <w:pPr>
        <w:spacing w:before="0" w:after="0"/>
      </w:pPr>
      <w:r>
        <w:separator/>
      </w:r>
    </w:p>
  </w:endnote>
  <w:endnote w:type="continuationSeparator" w:id="0">
    <w:p w14:paraId="7D133D91" w14:textId="77777777" w:rsidR="003B6F6E" w:rsidRDefault="003B6F6E" w:rsidP="003026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Corps)">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35AD2" w14:textId="77777777" w:rsidR="002E18ED" w:rsidRPr="00627E38" w:rsidRDefault="002E18ED" w:rsidP="002E18ED">
    <w:pPr>
      <w:pStyle w:val="Pieddepage"/>
      <w:pBdr>
        <w:bottom w:val="single" w:sz="4" w:space="1" w:color="auto"/>
      </w:pBdr>
      <w:rPr>
        <w:sz w:val="20"/>
        <w:szCs w:val="20"/>
      </w:rPr>
    </w:pPr>
  </w:p>
  <w:p w14:paraId="52C00134" w14:textId="743A6AE6" w:rsidR="002E18ED" w:rsidRPr="002E18ED" w:rsidRDefault="002E18ED" w:rsidP="22F065B8">
    <w:pPr>
      <w:pStyle w:val="Pieddepage"/>
      <w:tabs>
        <w:tab w:val="clear" w:pos="4153"/>
        <w:tab w:val="clear" w:pos="8306"/>
        <w:tab w:val="right" w:pos="10065"/>
      </w:tabs>
      <w:rPr>
        <w:sz w:val="20"/>
        <w:szCs w:val="20"/>
        <w:lang w:val="en-US"/>
      </w:rPr>
    </w:pPr>
    <w:r w:rsidRPr="790FAFCF">
      <w:rPr>
        <w:color w:val="A6A6A6" w:themeColor="background1" w:themeShade="A6"/>
        <w:sz w:val="20"/>
        <w:szCs w:val="20"/>
        <w:lang w:val="en-US"/>
      </w:rPr>
      <w:t>N2 CAREB</w:t>
    </w:r>
    <w:r w:rsidR="00ED5093">
      <w:rPr>
        <w:color w:val="A6A6A6" w:themeColor="background1" w:themeShade="A6"/>
        <w:sz w:val="20"/>
        <w:szCs w:val="20"/>
        <w:lang w:val="en-US"/>
      </w:rPr>
      <w:t xml:space="preserve"> SOP updated to reflect Quebec standards</w:t>
    </w:r>
    <w:r w:rsidRPr="002E18ED">
      <w:rPr>
        <w:rFonts w:cstheme="minorHAnsi"/>
        <w:sz w:val="20"/>
        <w:szCs w:val="20"/>
        <w:lang w:val="en-US"/>
      </w:rPr>
      <w:tab/>
    </w:r>
    <w:r w:rsidRPr="790FAFCF">
      <w:rPr>
        <w:sz w:val="20"/>
        <w:szCs w:val="20"/>
        <w:lang w:val="en-US"/>
      </w:rPr>
      <w:t xml:space="preserve">Page </w:t>
    </w:r>
    <w:r w:rsidRPr="790FAFCF">
      <w:rPr>
        <w:sz w:val="20"/>
        <w:szCs w:val="20"/>
        <w:lang w:val="en-US"/>
      </w:rPr>
      <w:fldChar w:fldCharType="begin"/>
    </w:r>
    <w:r w:rsidRPr="002E18ED">
      <w:rPr>
        <w:rFonts w:cstheme="minorHAnsi"/>
        <w:sz w:val="20"/>
        <w:szCs w:val="20"/>
        <w:lang w:val="en-US"/>
      </w:rPr>
      <w:instrText xml:space="preserve"> PAGE </w:instrText>
    </w:r>
    <w:r w:rsidRPr="790FAFCF">
      <w:rPr>
        <w:rFonts w:cstheme="minorHAnsi"/>
        <w:sz w:val="20"/>
        <w:szCs w:val="20"/>
      </w:rPr>
      <w:fldChar w:fldCharType="separate"/>
    </w:r>
    <w:r w:rsidRPr="790FAFCF">
      <w:rPr>
        <w:sz w:val="20"/>
        <w:szCs w:val="20"/>
        <w:lang w:val="en-US"/>
      </w:rPr>
      <w:t>1</w:t>
    </w:r>
    <w:r w:rsidRPr="790FAFCF">
      <w:rPr>
        <w:sz w:val="20"/>
        <w:szCs w:val="20"/>
        <w:lang w:val="en-US"/>
      </w:rPr>
      <w:fldChar w:fldCharType="end"/>
    </w:r>
    <w:r w:rsidRPr="790FAFCF">
      <w:rPr>
        <w:sz w:val="20"/>
        <w:szCs w:val="20"/>
        <w:lang w:val="en-US"/>
      </w:rPr>
      <w:t xml:space="preserve"> of </w:t>
    </w:r>
    <w:r w:rsidRPr="790FAFCF">
      <w:rPr>
        <w:sz w:val="20"/>
        <w:szCs w:val="20"/>
        <w:lang w:val="en-US"/>
      </w:rPr>
      <w:fldChar w:fldCharType="begin"/>
    </w:r>
    <w:r w:rsidRPr="002E18ED">
      <w:rPr>
        <w:rFonts w:cstheme="minorHAnsi"/>
        <w:sz w:val="20"/>
        <w:szCs w:val="20"/>
        <w:lang w:val="en-US"/>
      </w:rPr>
      <w:instrText xml:space="preserve"> NUMPAGES </w:instrText>
    </w:r>
    <w:r w:rsidRPr="790FAFCF">
      <w:rPr>
        <w:rFonts w:cstheme="minorHAnsi"/>
        <w:sz w:val="20"/>
        <w:szCs w:val="20"/>
      </w:rPr>
      <w:fldChar w:fldCharType="separate"/>
    </w:r>
    <w:r w:rsidRPr="790FAFCF">
      <w:rPr>
        <w:sz w:val="20"/>
        <w:szCs w:val="20"/>
        <w:lang w:val="en-US"/>
      </w:rPr>
      <w:t>1</w:t>
    </w:r>
    <w:r w:rsidRPr="790FAFCF">
      <w:rPr>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A2395" w14:textId="77777777" w:rsidR="003B6F6E" w:rsidRDefault="003B6F6E" w:rsidP="0030269A">
      <w:pPr>
        <w:spacing w:before="0" w:after="0"/>
      </w:pPr>
      <w:r>
        <w:separator/>
      </w:r>
    </w:p>
  </w:footnote>
  <w:footnote w:type="continuationSeparator" w:id="0">
    <w:p w14:paraId="44F7E475" w14:textId="77777777" w:rsidR="003B6F6E" w:rsidRDefault="003B6F6E" w:rsidP="0030269A">
      <w:pPr>
        <w:spacing w:before="0" w:after="0"/>
      </w:pPr>
      <w:r>
        <w:continuationSeparator/>
      </w:r>
    </w:p>
  </w:footnote>
  <w:footnote w:id="1">
    <w:p w14:paraId="3B3C0A6F" w14:textId="1A1A91AB" w:rsidR="00D02D4B" w:rsidRPr="00DC2206" w:rsidRDefault="00D02D4B" w:rsidP="00D02D4B">
      <w:pPr>
        <w:pStyle w:val="Notedebasdepage"/>
        <w:jc w:val="left"/>
      </w:pPr>
      <w:r w:rsidRPr="00DC2206">
        <w:rPr>
          <w:rStyle w:val="Appelnotedebasdep"/>
        </w:rPr>
        <w:footnoteRef/>
      </w:r>
      <w:r w:rsidRPr="00DC2206">
        <w:t xml:space="preserve"> </w:t>
      </w:r>
      <w:r w:rsidRPr="00DC2206">
        <w:tab/>
        <w:t>Operational Guidelines for Ethics Committees that Review Biomedical Research, World Health Organization (WHO), 2000, hereafter “TDR”</w:t>
      </w:r>
      <w:r w:rsidR="002D66B0">
        <w:t>,</w:t>
      </w:r>
      <w:r w:rsidRPr="00DC2206">
        <w:t xml:space="preserve"> s. 5.2.</w:t>
      </w:r>
    </w:p>
  </w:footnote>
  <w:footnote w:id="2">
    <w:p w14:paraId="1E2A804A" w14:textId="36BA6640" w:rsidR="00D02D4B" w:rsidRPr="00DC2206" w:rsidRDefault="00D02D4B" w:rsidP="00D02D4B">
      <w:pPr>
        <w:pStyle w:val="Notedebasdepage"/>
        <w:jc w:val="left"/>
      </w:pPr>
      <w:r w:rsidRPr="00DC2206">
        <w:rPr>
          <w:rStyle w:val="Appelnotedebasdep"/>
        </w:rPr>
        <w:footnoteRef/>
      </w:r>
      <w:r w:rsidRPr="00DC2206">
        <w:t xml:space="preserve"> </w:t>
      </w:r>
      <w:r w:rsidRPr="00DC2206">
        <w:tab/>
      </w:r>
      <w:r w:rsidR="007F3674">
        <w:t>Guidance Document: Good Clinical Practice: Integrated Addendum to</w:t>
      </w:r>
      <w:r w:rsidRPr="00DC2206">
        <w:t xml:space="preserve"> E6(R1)</w:t>
      </w:r>
      <w:r w:rsidR="007F3674">
        <w:t xml:space="preserve"> ICH Topic E6(R2)</w:t>
      </w:r>
      <w:r w:rsidRPr="00DC2206">
        <w:t xml:space="preserve">, Health </w:t>
      </w:r>
      <w:smartTag w:uri="urn:schemas-microsoft-com:office:smarttags" w:element="country-region">
        <w:smartTag w:uri="urn:schemas-microsoft-com:office:smarttags" w:element="place">
          <w:r w:rsidRPr="00DC2206">
            <w:t>Canada</w:t>
          </w:r>
        </w:smartTag>
      </w:smartTag>
      <w:r w:rsidRPr="00DC2206">
        <w:t xml:space="preserve">, </w:t>
      </w:r>
      <w:r w:rsidR="007F3674">
        <w:t>April 2019</w:t>
      </w:r>
      <w:r w:rsidRPr="00DC2206">
        <w:t>, s</w:t>
      </w:r>
      <w:r w:rsidR="007F3674">
        <w:t>.</w:t>
      </w:r>
      <w:r w:rsidRPr="00DC2206" w:rsidDel="007B4BAA">
        <w:rPr>
          <w:i/>
        </w:rPr>
        <w:t xml:space="preserve"> </w:t>
      </w:r>
      <w:r w:rsidRPr="00DC2206">
        <w:t>3.1.2.</w:t>
      </w:r>
    </w:p>
  </w:footnote>
  <w:footnote w:id="3">
    <w:p w14:paraId="24780A1D" w14:textId="757EF6A2" w:rsidR="00204D5E" w:rsidRDefault="00204D5E">
      <w:pPr>
        <w:pStyle w:val="Notedebasdepage"/>
      </w:pPr>
      <w:r>
        <w:rPr>
          <w:rStyle w:val="Appelnotedebasdep"/>
        </w:rPr>
        <w:footnoteRef/>
      </w:r>
      <w:r>
        <w:t xml:space="preserve"> </w:t>
      </w:r>
      <w:r>
        <w:tab/>
      </w:r>
      <w:r w:rsidR="006E5073">
        <w:t xml:space="preserve">Canadian Institutes of Health Research, Natural Sciences and Engineering Research Council of Canada, and </w:t>
      </w:r>
      <w:r>
        <w:t>Social Sciences and Humanities Research Council of Canada</w:t>
      </w:r>
      <w:r w:rsidR="006E5073">
        <w:t>:</w:t>
      </w:r>
      <w:r>
        <w:t xml:space="preserve"> Tri-Council Policy Statement</w:t>
      </w:r>
      <w:r w:rsidR="00912A96">
        <w:t>,</w:t>
      </w:r>
      <w:r>
        <w:t xml:space="preserve"> Ethical Conduct for Research Involving Humans</w:t>
      </w:r>
      <w:r w:rsidR="006E5073">
        <w:t xml:space="preserve">, </w:t>
      </w:r>
      <w:r w:rsidR="00912A96">
        <w:t xml:space="preserve">December </w:t>
      </w:r>
      <w:r w:rsidR="006E5073">
        <w:t>2018</w:t>
      </w:r>
      <w:r w:rsidR="006E5073">
        <w:t>, c. 8, Part 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B435C" w14:textId="77777777" w:rsidR="0030269A" w:rsidRDefault="0030269A" w:rsidP="0030269A">
    <w:pPr>
      <w:pStyle w:val="En-tte"/>
    </w:pPr>
  </w:p>
  <w:tbl>
    <w:tblPr>
      <w:tblW w:w="0" w:type="auto"/>
      <w:tblLook w:val="04A0" w:firstRow="1" w:lastRow="0" w:firstColumn="1" w:lastColumn="0" w:noHBand="0" w:noVBand="1"/>
    </w:tblPr>
    <w:tblGrid>
      <w:gridCol w:w="4957"/>
      <w:gridCol w:w="5113"/>
    </w:tblGrid>
    <w:tr w:rsidR="0030269A" w:rsidRPr="005A11F5" w14:paraId="1AFC2FE6" w14:textId="77777777" w:rsidTr="58B8826E">
      <w:trPr>
        <w:trHeight w:val="567"/>
      </w:trPr>
      <w:tc>
        <w:tcPr>
          <w:tcW w:w="4957" w:type="dxa"/>
          <w:vMerge w:val="restart"/>
          <w:tcBorders>
            <w:right w:val="single" w:sz="4" w:space="0" w:color="auto"/>
          </w:tcBorders>
          <w:shd w:val="clear" w:color="auto" w:fill="auto"/>
          <w:vAlign w:val="center"/>
        </w:tcPr>
        <w:p w14:paraId="0F93EFB3" w14:textId="3809874E" w:rsidR="0030269A" w:rsidRPr="00406030" w:rsidRDefault="0030269A" w:rsidP="0030269A">
          <w:pPr>
            <w:pStyle w:val="En-tte"/>
            <w:rPr>
              <w:rFonts w:eastAsia="Calibri"/>
            </w:rPr>
          </w:pPr>
        </w:p>
      </w:tc>
      <w:tc>
        <w:tcPr>
          <w:tcW w:w="5113" w:type="dxa"/>
          <w:tcBorders>
            <w:top w:val="single" w:sz="4" w:space="0" w:color="auto"/>
            <w:left w:val="single" w:sz="4" w:space="0" w:color="auto"/>
            <w:right w:val="single" w:sz="4" w:space="0" w:color="auto"/>
          </w:tcBorders>
          <w:shd w:val="clear" w:color="auto" w:fill="auto"/>
          <w:vAlign w:val="center"/>
        </w:tcPr>
        <w:p w14:paraId="395F603F" w14:textId="6D3E4290" w:rsidR="0030269A" w:rsidRPr="00D0004E" w:rsidRDefault="58B8826E" w:rsidP="58B8826E">
          <w:pPr>
            <w:spacing w:before="0" w:after="0"/>
            <w:jc w:val="right"/>
            <w:rPr>
              <w:sz w:val="32"/>
              <w:szCs w:val="32"/>
              <w:lang w:val="en-US"/>
            </w:rPr>
          </w:pPr>
          <w:r w:rsidRPr="58B8826E">
            <w:rPr>
              <w:sz w:val="32"/>
              <w:szCs w:val="32"/>
              <w:lang w:val="en-US"/>
            </w:rPr>
            <w:t>REB-SOP</w:t>
          </w:r>
          <w:r w:rsidR="00660163">
            <w:rPr>
              <w:sz w:val="32"/>
              <w:szCs w:val="32"/>
              <w:lang w:val="en-US"/>
            </w:rPr>
            <w:t xml:space="preserve"> </w:t>
          </w:r>
          <w:r w:rsidR="00316797" w:rsidRPr="00316797">
            <w:rPr>
              <w:sz w:val="32"/>
              <w:szCs w:val="32"/>
              <w:lang w:val="en-US"/>
            </w:rPr>
            <w:t>301.</w:t>
          </w:r>
          <w:r w:rsidR="00ED5093">
            <w:rPr>
              <w:sz w:val="32"/>
              <w:szCs w:val="32"/>
              <w:lang w:val="en-US"/>
            </w:rPr>
            <w:t>002</w:t>
          </w:r>
        </w:p>
      </w:tc>
    </w:tr>
    <w:tr w:rsidR="0030269A" w:rsidRPr="005A11F5" w14:paraId="0AFE1317" w14:textId="77777777" w:rsidTr="58B8826E">
      <w:trPr>
        <w:trHeight w:val="567"/>
      </w:trPr>
      <w:tc>
        <w:tcPr>
          <w:tcW w:w="4957" w:type="dxa"/>
          <w:vMerge/>
        </w:tcPr>
        <w:p w14:paraId="57C64A51" w14:textId="77777777" w:rsidR="0030269A" w:rsidRPr="002F7EC5" w:rsidRDefault="0030269A" w:rsidP="0030269A">
          <w:pPr>
            <w:pStyle w:val="En-tte"/>
            <w:rPr>
              <w:rFonts w:eastAsia="Calibri"/>
              <w:lang w:val="en-US"/>
            </w:rPr>
          </w:pPr>
        </w:p>
      </w:tc>
      <w:tc>
        <w:tcPr>
          <w:tcW w:w="5113" w:type="dxa"/>
          <w:tcBorders>
            <w:left w:val="single" w:sz="4" w:space="0" w:color="auto"/>
            <w:bottom w:val="single" w:sz="4" w:space="0" w:color="auto"/>
            <w:right w:val="single" w:sz="4" w:space="0" w:color="auto"/>
          </w:tcBorders>
          <w:shd w:val="clear" w:color="auto" w:fill="auto"/>
          <w:vAlign w:val="center"/>
        </w:tcPr>
        <w:p w14:paraId="6D1DF55E" w14:textId="77777777" w:rsidR="0030269A" w:rsidRPr="002F7EC5" w:rsidRDefault="0030269A" w:rsidP="0030269A">
          <w:pPr>
            <w:spacing w:before="0" w:after="0"/>
            <w:jc w:val="right"/>
            <w:rPr>
              <w:lang w:val="en-US"/>
            </w:rPr>
          </w:pPr>
          <w:r w:rsidRPr="002F7EC5">
            <w:rPr>
              <w:lang w:val="en-US"/>
            </w:rPr>
            <w:t>Research Ethics Board</w:t>
          </w:r>
        </w:p>
        <w:p w14:paraId="315AFF3A" w14:textId="77777777" w:rsidR="0030269A" w:rsidRPr="002F7EC5" w:rsidRDefault="0030269A" w:rsidP="0030269A">
          <w:pPr>
            <w:spacing w:before="0" w:after="0"/>
            <w:jc w:val="right"/>
            <w:rPr>
              <w:lang w:val="en-US"/>
            </w:rPr>
          </w:pPr>
          <w:r w:rsidRPr="002F7EC5">
            <w:rPr>
              <w:lang w:val="en-US"/>
            </w:rPr>
            <w:t>Standard Operating Procedure</w:t>
          </w:r>
        </w:p>
      </w:tc>
    </w:tr>
  </w:tbl>
  <w:p w14:paraId="502F039D" w14:textId="77777777" w:rsidR="0030269A" w:rsidRPr="002F7EC5" w:rsidRDefault="0030269A" w:rsidP="0030269A">
    <w:pPr>
      <w:pStyle w:val="En-tte"/>
      <w:rPr>
        <w:lang w:val="en-US"/>
      </w:rPr>
    </w:pPr>
  </w:p>
  <w:p w14:paraId="36AA88F5" w14:textId="77777777" w:rsidR="0030269A" w:rsidRPr="0030269A" w:rsidRDefault="0030269A" w:rsidP="0030269A">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142F7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D68131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144DB8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A5C058C2"/>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2CD2E0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C286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5050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581E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C812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9288CD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E6898"/>
    <w:multiLevelType w:val="hybridMultilevel"/>
    <w:tmpl w:val="788C1C56"/>
    <w:lvl w:ilvl="0" w:tplc="6A7A368A">
      <w:start w:val="1"/>
      <w:numFmt w:val="bullet"/>
      <w:pStyle w:val="SOPBulletE"/>
      <w:lvlText w:val=""/>
      <w:lvlJc w:val="left"/>
      <w:pPr>
        <w:ind w:left="177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2941B0F"/>
    <w:multiLevelType w:val="hybridMultilevel"/>
    <w:tmpl w:val="1B20E102"/>
    <w:lvl w:ilvl="0" w:tplc="ACBAD9B0">
      <w:start w:val="1"/>
      <w:numFmt w:val="bullet"/>
      <w:pStyle w:val="SOPBulletD"/>
      <w:lvlText w:val=""/>
      <w:lvlJc w:val="left"/>
      <w:pPr>
        <w:ind w:left="149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61B59B6"/>
    <w:multiLevelType w:val="multilevel"/>
    <w:tmpl w:val="040C001D"/>
    <w:numStyleLink w:val="SOPListeHyrarchise"/>
  </w:abstractNum>
  <w:abstractNum w:abstractNumId="13" w15:restartNumberingAfterBreak="0">
    <w:nsid w:val="07D534B7"/>
    <w:multiLevelType w:val="multilevel"/>
    <w:tmpl w:val="040C001D"/>
    <w:styleLink w:val="SOPListeHyrarchise"/>
    <w:lvl w:ilvl="0">
      <w:start w:val="1"/>
      <w:numFmt w:val="decimal"/>
      <w:pStyle w:val="Paragraphedeliste"/>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F66311D"/>
    <w:multiLevelType w:val="multilevel"/>
    <w:tmpl w:val="0826E1F8"/>
    <w:lvl w:ilvl="0">
      <w:start w:val="1"/>
      <w:numFmt w:val="decimal"/>
      <w:pStyle w:val="Titre1"/>
      <w:lvlText w:val="%1"/>
      <w:lvlJc w:val="left"/>
      <w:pPr>
        <w:tabs>
          <w:tab w:val="num" w:pos="1134"/>
        </w:tabs>
        <w:ind w:left="1134" w:hanging="1134"/>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5" w15:restartNumberingAfterBreak="0">
    <w:nsid w:val="210F6859"/>
    <w:multiLevelType w:val="hybridMultilevel"/>
    <w:tmpl w:val="DDD4AE18"/>
    <w:lvl w:ilvl="0" w:tplc="7804B5D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55E4FDE"/>
    <w:multiLevelType w:val="hybridMultilevel"/>
    <w:tmpl w:val="F336E32C"/>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280E6537"/>
    <w:multiLevelType w:val="multilevel"/>
    <w:tmpl w:val="040CC3B0"/>
    <w:lvl w:ilvl="0">
      <w:start w:val="5"/>
      <w:numFmt w:val="decimal"/>
      <w:lvlText w:val="%1"/>
      <w:lvlJc w:val="left"/>
      <w:pPr>
        <w:ind w:hanging="403"/>
      </w:pPr>
      <w:rPr>
        <w:rFonts w:cs="Times New Roman" w:hint="default"/>
      </w:rPr>
    </w:lvl>
    <w:lvl w:ilvl="1">
      <w:start w:val="1"/>
      <w:numFmt w:val="decimal"/>
      <w:lvlText w:val="%1.%2"/>
      <w:lvlJc w:val="left"/>
      <w:pPr>
        <w:ind w:hanging="403"/>
      </w:pPr>
      <w:rPr>
        <w:rFonts w:ascii="Arial" w:eastAsia="Times New Roman" w:hAnsi="Arial" w:cs="Times New Roman" w:hint="default"/>
        <w:b/>
        <w:bCs/>
        <w:spacing w:val="1"/>
        <w:w w:val="99"/>
        <w:sz w:val="24"/>
        <w:szCs w:val="24"/>
      </w:rPr>
    </w:lvl>
    <w:lvl w:ilvl="2">
      <w:start w:val="1"/>
      <w:numFmt w:val="decimal"/>
      <w:lvlText w:val="%1.%2.%3"/>
      <w:lvlJc w:val="left"/>
      <w:pPr>
        <w:ind w:hanging="708"/>
      </w:pPr>
      <w:rPr>
        <w:rFonts w:ascii="Arial" w:eastAsia="Times New Roman" w:hAnsi="Arial" w:cs="Times New Roman" w:hint="default"/>
        <w:spacing w:val="1"/>
        <w:w w:val="99"/>
        <w:sz w:val="24"/>
        <w:szCs w:val="24"/>
      </w:rPr>
    </w:lvl>
    <w:lvl w:ilvl="3">
      <w:start w:val="1"/>
      <w:numFmt w:val="bullet"/>
      <w:lvlText w:val="•"/>
      <w:lvlJc w:val="left"/>
      <w:pPr>
        <w:ind w:hanging="452"/>
      </w:pPr>
      <w:rPr>
        <w:rFonts w:ascii="Arial" w:eastAsia="Times New Roman" w:hAnsi="Arial" w:hint="default"/>
        <w:w w:val="131"/>
        <w:sz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15:restartNumberingAfterBreak="0">
    <w:nsid w:val="44C62E09"/>
    <w:multiLevelType w:val="hybridMultilevel"/>
    <w:tmpl w:val="506241DC"/>
    <w:lvl w:ilvl="0" w:tplc="0268C834">
      <w:start w:val="1"/>
      <w:numFmt w:val="bullet"/>
      <w:pStyle w:val="SOPBulletC"/>
      <w:lvlText w:val=""/>
      <w:lvlJc w:val="left"/>
      <w:pPr>
        <w:ind w:left="121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DB0992"/>
    <w:multiLevelType w:val="hybridMultilevel"/>
    <w:tmpl w:val="1C7E680E"/>
    <w:lvl w:ilvl="0" w:tplc="7E0AEC1A">
      <w:start w:val="1"/>
      <w:numFmt w:val="bullet"/>
      <w:pStyle w:val="SOPBulletB"/>
      <w:lvlText w:val=""/>
      <w:lvlJc w:val="left"/>
      <w:pPr>
        <w:ind w:left="851"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512ECD"/>
    <w:multiLevelType w:val="multilevel"/>
    <w:tmpl w:val="F0DCF0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B3715A1"/>
    <w:multiLevelType w:val="multilevel"/>
    <w:tmpl w:val="040C001D"/>
    <w:numStyleLink w:val="SOPListeHyrarchise"/>
  </w:abstractNum>
  <w:abstractNum w:abstractNumId="22" w15:restartNumberingAfterBreak="0">
    <w:nsid w:val="67060CBB"/>
    <w:multiLevelType w:val="hybridMultilevel"/>
    <w:tmpl w:val="43E4D32E"/>
    <w:lvl w:ilvl="0" w:tplc="3B442E54">
      <w:start w:val="1"/>
      <w:numFmt w:val="bullet"/>
      <w:pStyle w:val="SOPBulletA"/>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DB879C2"/>
    <w:multiLevelType w:val="multilevel"/>
    <w:tmpl w:val="4392853E"/>
    <w:lvl w:ilvl="0">
      <w:start w:val="1"/>
      <w:numFmt w:val="decimal"/>
      <w:lvlText w:val="%1."/>
      <w:lvlJc w:val="left"/>
      <w:pPr>
        <w:ind w:left="5323" w:hanging="360"/>
      </w:pPr>
      <w:rPr>
        <w:rFonts w:hint="default"/>
      </w:rPr>
    </w:lvl>
    <w:lvl w:ilvl="1">
      <w:start w:val="1"/>
      <w:numFmt w:val="decimal"/>
      <w:lvlText w:val="%1.%2."/>
      <w:lvlJc w:val="left"/>
      <w:pPr>
        <w:ind w:left="5755" w:hanging="432"/>
      </w:pPr>
      <w:rPr>
        <w:rFonts w:hint="default"/>
      </w:rPr>
    </w:lvl>
    <w:lvl w:ilvl="2">
      <w:start w:val="1"/>
      <w:numFmt w:val="decimal"/>
      <w:lvlText w:val="%1.%2.%3."/>
      <w:lvlJc w:val="left"/>
      <w:pPr>
        <w:ind w:left="6187" w:hanging="504"/>
      </w:pPr>
      <w:rPr>
        <w:rFonts w:hint="default"/>
      </w:rPr>
    </w:lvl>
    <w:lvl w:ilvl="3">
      <w:start w:val="1"/>
      <w:numFmt w:val="decimal"/>
      <w:lvlText w:val="%1.%2.%3.%4."/>
      <w:lvlJc w:val="left"/>
      <w:pPr>
        <w:ind w:left="6691" w:hanging="648"/>
      </w:pPr>
      <w:rPr>
        <w:rFonts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u w:val="none" w:color="000000"/>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7195" w:hanging="792"/>
      </w:pPr>
      <w:rPr>
        <w:rFonts w:hint="default"/>
      </w:rPr>
    </w:lvl>
    <w:lvl w:ilvl="5">
      <w:start w:val="1"/>
      <w:numFmt w:val="decimal"/>
      <w:lvlText w:val="%1.%2.%3.%4.%5.%6."/>
      <w:lvlJc w:val="left"/>
      <w:pPr>
        <w:ind w:left="7699" w:hanging="936"/>
      </w:pPr>
      <w:rPr>
        <w:rFonts w:hint="default"/>
      </w:rPr>
    </w:lvl>
    <w:lvl w:ilvl="6">
      <w:start w:val="1"/>
      <w:numFmt w:val="decimal"/>
      <w:lvlText w:val="%1.%2.%3.%4.%5.%6.%7."/>
      <w:lvlJc w:val="left"/>
      <w:pPr>
        <w:ind w:left="8203" w:hanging="1080"/>
      </w:pPr>
      <w:rPr>
        <w:rFonts w:hint="default"/>
      </w:rPr>
    </w:lvl>
    <w:lvl w:ilvl="7">
      <w:start w:val="1"/>
      <w:numFmt w:val="decimal"/>
      <w:lvlText w:val="%1.%2.%3.%4.%5.%6.%7.%8."/>
      <w:lvlJc w:val="left"/>
      <w:pPr>
        <w:ind w:left="8707" w:hanging="1224"/>
      </w:pPr>
      <w:rPr>
        <w:rFonts w:hint="default"/>
      </w:rPr>
    </w:lvl>
    <w:lvl w:ilvl="8">
      <w:start w:val="1"/>
      <w:numFmt w:val="decimal"/>
      <w:lvlText w:val="%1.%2.%3.%4.%5.%6.%7.%8.%9."/>
      <w:lvlJc w:val="left"/>
      <w:pPr>
        <w:ind w:left="9283" w:hanging="1440"/>
      </w:pPr>
      <w:rPr>
        <w:rFonts w:hint="default"/>
      </w:rPr>
    </w:lvl>
  </w:abstractNum>
  <w:num w:numId="1" w16cid:durableId="700977494">
    <w:abstractNumId w:val="14"/>
  </w:num>
  <w:num w:numId="2" w16cid:durableId="1254780053">
    <w:abstractNumId w:val="20"/>
  </w:num>
  <w:num w:numId="3" w16cid:durableId="556624285">
    <w:abstractNumId w:val="23"/>
  </w:num>
  <w:num w:numId="4" w16cid:durableId="457727505">
    <w:abstractNumId w:val="4"/>
  </w:num>
  <w:num w:numId="5" w16cid:durableId="653263325">
    <w:abstractNumId w:val="5"/>
  </w:num>
  <w:num w:numId="6" w16cid:durableId="1805654532">
    <w:abstractNumId w:val="6"/>
  </w:num>
  <w:num w:numId="7" w16cid:durableId="1862468482">
    <w:abstractNumId w:val="7"/>
  </w:num>
  <w:num w:numId="8" w16cid:durableId="1617297472">
    <w:abstractNumId w:val="9"/>
  </w:num>
  <w:num w:numId="9" w16cid:durableId="870415636">
    <w:abstractNumId w:val="0"/>
  </w:num>
  <w:num w:numId="10" w16cid:durableId="1838424996">
    <w:abstractNumId w:val="1"/>
  </w:num>
  <w:num w:numId="11" w16cid:durableId="1237088778">
    <w:abstractNumId w:val="2"/>
  </w:num>
  <w:num w:numId="12" w16cid:durableId="195854157">
    <w:abstractNumId w:val="3"/>
  </w:num>
  <w:num w:numId="13" w16cid:durableId="1000307384">
    <w:abstractNumId w:val="8"/>
  </w:num>
  <w:num w:numId="14" w16cid:durableId="1661272654">
    <w:abstractNumId w:val="19"/>
  </w:num>
  <w:num w:numId="15" w16cid:durableId="1041398657">
    <w:abstractNumId w:val="18"/>
  </w:num>
  <w:num w:numId="16" w16cid:durableId="1749307324">
    <w:abstractNumId w:val="11"/>
  </w:num>
  <w:num w:numId="17" w16cid:durableId="195655534">
    <w:abstractNumId w:val="10"/>
  </w:num>
  <w:num w:numId="18" w16cid:durableId="737167711">
    <w:abstractNumId w:val="22"/>
  </w:num>
  <w:num w:numId="19" w16cid:durableId="422385339">
    <w:abstractNumId w:val="15"/>
  </w:num>
  <w:num w:numId="20" w16cid:durableId="1401636530">
    <w:abstractNumId w:val="13"/>
  </w:num>
  <w:num w:numId="21" w16cid:durableId="1288119392">
    <w:abstractNumId w:val="12"/>
  </w:num>
  <w:num w:numId="22" w16cid:durableId="925187053">
    <w:abstractNumId w:val="21"/>
  </w:num>
  <w:num w:numId="23" w16cid:durableId="876697258">
    <w:abstractNumId w:val="16"/>
  </w:num>
  <w:num w:numId="24" w16cid:durableId="12688476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797"/>
    <w:rsid w:val="00012A3D"/>
    <w:rsid w:val="0002610A"/>
    <w:rsid w:val="00064843"/>
    <w:rsid w:val="000731F7"/>
    <w:rsid w:val="0008148D"/>
    <w:rsid w:val="00111CB4"/>
    <w:rsid w:val="0018605F"/>
    <w:rsid w:val="00204D5E"/>
    <w:rsid w:val="00226DCF"/>
    <w:rsid w:val="002436B1"/>
    <w:rsid w:val="002746DF"/>
    <w:rsid w:val="00283978"/>
    <w:rsid w:val="0028581A"/>
    <w:rsid w:val="00294FE2"/>
    <w:rsid w:val="002B5BA5"/>
    <w:rsid w:val="002B5EA6"/>
    <w:rsid w:val="002D66B0"/>
    <w:rsid w:val="002E18ED"/>
    <w:rsid w:val="002E750D"/>
    <w:rsid w:val="002F72B7"/>
    <w:rsid w:val="0030269A"/>
    <w:rsid w:val="00302BF0"/>
    <w:rsid w:val="00316797"/>
    <w:rsid w:val="0032222C"/>
    <w:rsid w:val="00381E3D"/>
    <w:rsid w:val="0038411C"/>
    <w:rsid w:val="00386EA4"/>
    <w:rsid w:val="00392051"/>
    <w:rsid w:val="003B6F6E"/>
    <w:rsid w:val="00407B78"/>
    <w:rsid w:val="00426BA9"/>
    <w:rsid w:val="004351C7"/>
    <w:rsid w:val="004374F7"/>
    <w:rsid w:val="00444D39"/>
    <w:rsid w:val="0053680E"/>
    <w:rsid w:val="00542A47"/>
    <w:rsid w:val="00581EC8"/>
    <w:rsid w:val="0059613B"/>
    <w:rsid w:val="0059726D"/>
    <w:rsid w:val="005A11F5"/>
    <w:rsid w:val="00625209"/>
    <w:rsid w:val="00660163"/>
    <w:rsid w:val="006679F4"/>
    <w:rsid w:val="006A4376"/>
    <w:rsid w:val="006E5073"/>
    <w:rsid w:val="007511C7"/>
    <w:rsid w:val="00753239"/>
    <w:rsid w:val="00755046"/>
    <w:rsid w:val="00756C58"/>
    <w:rsid w:val="00757343"/>
    <w:rsid w:val="00761896"/>
    <w:rsid w:val="007932B8"/>
    <w:rsid w:val="007C7256"/>
    <w:rsid w:val="007F1FFF"/>
    <w:rsid w:val="007F3674"/>
    <w:rsid w:val="00802F4C"/>
    <w:rsid w:val="008324AF"/>
    <w:rsid w:val="00861AE8"/>
    <w:rsid w:val="008729A6"/>
    <w:rsid w:val="008A587F"/>
    <w:rsid w:val="008E5297"/>
    <w:rsid w:val="008F4B93"/>
    <w:rsid w:val="00912A96"/>
    <w:rsid w:val="0095295C"/>
    <w:rsid w:val="009754E0"/>
    <w:rsid w:val="00986A54"/>
    <w:rsid w:val="009D183C"/>
    <w:rsid w:val="00A26CA7"/>
    <w:rsid w:val="00A313CE"/>
    <w:rsid w:val="00A9621C"/>
    <w:rsid w:val="00A967C9"/>
    <w:rsid w:val="00AE4E49"/>
    <w:rsid w:val="00AF6669"/>
    <w:rsid w:val="00B00550"/>
    <w:rsid w:val="00B43B4B"/>
    <w:rsid w:val="00B66BD6"/>
    <w:rsid w:val="00B66EA8"/>
    <w:rsid w:val="00CD423D"/>
    <w:rsid w:val="00CE63B7"/>
    <w:rsid w:val="00D0023A"/>
    <w:rsid w:val="00D02D4B"/>
    <w:rsid w:val="00D07930"/>
    <w:rsid w:val="00D14E15"/>
    <w:rsid w:val="00DC2206"/>
    <w:rsid w:val="00DC2BA3"/>
    <w:rsid w:val="00DE2593"/>
    <w:rsid w:val="00E0309B"/>
    <w:rsid w:val="00E428CC"/>
    <w:rsid w:val="00E73947"/>
    <w:rsid w:val="00E83DF3"/>
    <w:rsid w:val="00EC101E"/>
    <w:rsid w:val="00EC34C7"/>
    <w:rsid w:val="00ED5093"/>
    <w:rsid w:val="00EE35DC"/>
    <w:rsid w:val="00F16A9E"/>
    <w:rsid w:val="00F443B2"/>
    <w:rsid w:val="00FC636C"/>
    <w:rsid w:val="00FD5A2D"/>
    <w:rsid w:val="00FF1226"/>
    <w:rsid w:val="22F065B8"/>
    <w:rsid w:val="58B8826E"/>
    <w:rsid w:val="790FAF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490F8FAA"/>
  <w14:defaultImageDpi w14:val="32767"/>
  <w15:chartTrackingRefBased/>
  <w15:docId w15:val="{50866538-CB4C-422C-BF9D-1B7A895C1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729A6"/>
    <w:pPr>
      <w:spacing w:before="240" w:after="240"/>
      <w:jc w:val="both"/>
    </w:pPr>
    <w:rPr>
      <w:sz w:val="22"/>
      <w:szCs w:val="22"/>
      <w:lang w:val="en-CA"/>
    </w:rPr>
  </w:style>
  <w:style w:type="paragraph" w:styleId="Titre1">
    <w:name w:val="heading 1"/>
    <w:basedOn w:val="Normal"/>
    <w:next w:val="Normal"/>
    <w:link w:val="Titre1Car"/>
    <w:qFormat/>
    <w:rsid w:val="008729A6"/>
    <w:pPr>
      <w:keepNext/>
      <w:widowControl w:val="0"/>
      <w:numPr>
        <w:numId w:val="1"/>
      </w:numPr>
      <w:ind w:left="1138" w:hanging="1138"/>
      <w:outlineLvl w:val="0"/>
    </w:pPr>
    <w:rPr>
      <w:rFonts w:eastAsiaTheme="majorEastAsia" w:cs="Calibri (Corps)"/>
      <w:b/>
      <w:caps/>
    </w:rPr>
  </w:style>
  <w:style w:type="paragraph" w:styleId="Titre2">
    <w:name w:val="heading 2"/>
    <w:basedOn w:val="Normal"/>
    <w:next w:val="Normal"/>
    <w:link w:val="Titre2Car"/>
    <w:unhideWhenUsed/>
    <w:qFormat/>
    <w:rsid w:val="00FC636C"/>
    <w:pPr>
      <w:widowControl w:val="0"/>
      <w:numPr>
        <w:ilvl w:val="1"/>
        <w:numId w:val="1"/>
      </w:numPr>
      <w:tabs>
        <w:tab w:val="left" w:pos="1134"/>
      </w:tabs>
      <w:ind w:left="1134" w:hanging="1134"/>
      <w:outlineLvl w:val="1"/>
    </w:pPr>
    <w:rPr>
      <w:rFonts w:eastAsiaTheme="majorEastAsia" w:cstheme="minorHAnsi"/>
      <w:b/>
    </w:rPr>
  </w:style>
  <w:style w:type="paragraph" w:styleId="Titre3">
    <w:name w:val="heading 3"/>
    <w:basedOn w:val="Normal"/>
    <w:next w:val="Normal"/>
    <w:link w:val="Titre3Car"/>
    <w:uiPriority w:val="9"/>
    <w:unhideWhenUsed/>
    <w:qFormat/>
    <w:rsid w:val="00FC636C"/>
    <w:pPr>
      <w:widowControl w:val="0"/>
      <w:numPr>
        <w:ilvl w:val="2"/>
        <w:numId w:val="1"/>
      </w:numPr>
      <w:tabs>
        <w:tab w:val="left" w:pos="1134"/>
      </w:tabs>
      <w:ind w:left="1134" w:hanging="1134"/>
      <w:outlineLvl w:val="2"/>
    </w:pPr>
    <w:rPr>
      <w:rFonts w:eastAsiaTheme="majorEastAsia" w:cstheme="minorHAnsi"/>
    </w:rPr>
  </w:style>
  <w:style w:type="paragraph" w:styleId="Titre4">
    <w:name w:val="heading 4"/>
    <w:basedOn w:val="Normal"/>
    <w:next w:val="Normal"/>
    <w:link w:val="Titre4Car"/>
    <w:uiPriority w:val="9"/>
    <w:unhideWhenUsed/>
    <w:qFormat/>
    <w:rsid w:val="00FC636C"/>
    <w:pPr>
      <w:widowControl w:val="0"/>
      <w:numPr>
        <w:ilvl w:val="3"/>
        <w:numId w:val="1"/>
      </w:numPr>
      <w:tabs>
        <w:tab w:val="left" w:pos="1134"/>
      </w:tabs>
      <w:ind w:left="1134" w:hanging="1134"/>
      <w:outlineLvl w:val="3"/>
    </w:pPr>
    <w:rPr>
      <w:rFonts w:eastAsiaTheme="majorEastAsia" w:cstheme="minorHAnsi"/>
      <w:iCs/>
    </w:rPr>
  </w:style>
  <w:style w:type="paragraph" w:styleId="Titre5">
    <w:name w:val="heading 5"/>
    <w:basedOn w:val="Normal"/>
    <w:next w:val="Normal"/>
    <w:link w:val="Titre5Car"/>
    <w:uiPriority w:val="9"/>
    <w:unhideWhenUsed/>
    <w:qFormat/>
    <w:rsid w:val="00FC636C"/>
    <w:pPr>
      <w:widowControl w:val="0"/>
      <w:numPr>
        <w:ilvl w:val="4"/>
        <w:numId w:val="1"/>
      </w:numPr>
      <w:tabs>
        <w:tab w:val="left" w:pos="1134"/>
      </w:tabs>
      <w:ind w:left="1134" w:hanging="1134"/>
      <w:outlineLvl w:val="4"/>
    </w:pPr>
    <w:rPr>
      <w:rFonts w:eastAsiaTheme="majorEastAsia" w:cstheme="minorHAnsi"/>
    </w:rPr>
  </w:style>
  <w:style w:type="paragraph" w:styleId="Titre6">
    <w:name w:val="heading 6"/>
    <w:basedOn w:val="Normal"/>
    <w:next w:val="Normal"/>
    <w:link w:val="Titre6Car"/>
    <w:uiPriority w:val="9"/>
    <w:unhideWhenUsed/>
    <w:qFormat/>
    <w:rsid w:val="00FC636C"/>
    <w:pPr>
      <w:widowControl w:val="0"/>
      <w:numPr>
        <w:ilvl w:val="5"/>
        <w:numId w:val="1"/>
      </w:numPr>
      <w:tabs>
        <w:tab w:val="left" w:pos="1134"/>
      </w:tabs>
      <w:ind w:left="1134" w:hanging="1134"/>
      <w:outlineLvl w:val="5"/>
    </w:pPr>
    <w:rPr>
      <w:rFonts w:eastAsiaTheme="majorEastAsia" w:cstheme="minorHAnsi"/>
    </w:rPr>
  </w:style>
  <w:style w:type="paragraph" w:styleId="Titre7">
    <w:name w:val="heading 7"/>
    <w:basedOn w:val="Normal"/>
    <w:next w:val="Normal"/>
    <w:link w:val="Titre7Car"/>
    <w:uiPriority w:val="9"/>
    <w:unhideWhenUsed/>
    <w:qFormat/>
    <w:rsid w:val="00FC636C"/>
    <w:pPr>
      <w:widowControl w:val="0"/>
      <w:numPr>
        <w:ilvl w:val="6"/>
        <w:numId w:val="1"/>
      </w:numPr>
      <w:tabs>
        <w:tab w:val="left" w:pos="1276"/>
      </w:tabs>
      <w:ind w:left="1276" w:hanging="1276"/>
      <w:outlineLvl w:val="6"/>
    </w:pPr>
    <w:rPr>
      <w:rFonts w:eastAsiaTheme="majorEastAsia" w:cstheme="minorHAnsi"/>
      <w:iCs/>
    </w:rPr>
  </w:style>
  <w:style w:type="paragraph" w:styleId="Titre8">
    <w:name w:val="heading 8"/>
    <w:basedOn w:val="Normal"/>
    <w:next w:val="Normal"/>
    <w:link w:val="Titre8Car"/>
    <w:uiPriority w:val="9"/>
    <w:semiHidden/>
    <w:unhideWhenUsed/>
    <w:qFormat/>
    <w:rsid w:val="00B66B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66B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729A6"/>
    <w:rPr>
      <w:rFonts w:eastAsiaTheme="majorEastAsia" w:cs="Calibri (Corps)"/>
      <w:b/>
      <w:caps/>
      <w:sz w:val="22"/>
      <w:szCs w:val="22"/>
      <w:lang w:val="en-CA"/>
    </w:rPr>
  </w:style>
  <w:style w:type="character" w:customStyle="1" w:styleId="Titre2Car">
    <w:name w:val="Titre 2 Car"/>
    <w:basedOn w:val="Policepardfaut"/>
    <w:link w:val="Titre2"/>
    <w:uiPriority w:val="9"/>
    <w:rsid w:val="00FC636C"/>
    <w:rPr>
      <w:rFonts w:eastAsiaTheme="majorEastAsia" w:cstheme="minorHAnsi"/>
      <w:b/>
      <w:sz w:val="22"/>
      <w:szCs w:val="22"/>
      <w:lang w:val="en-CA"/>
    </w:rPr>
  </w:style>
  <w:style w:type="character" w:customStyle="1" w:styleId="Titre3Car">
    <w:name w:val="Titre 3 Car"/>
    <w:basedOn w:val="Policepardfaut"/>
    <w:link w:val="Titre3"/>
    <w:uiPriority w:val="9"/>
    <w:rsid w:val="00FC636C"/>
    <w:rPr>
      <w:rFonts w:eastAsiaTheme="majorEastAsia" w:cstheme="minorHAnsi"/>
      <w:sz w:val="22"/>
      <w:szCs w:val="22"/>
      <w:lang w:val="en-CA"/>
    </w:rPr>
  </w:style>
  <w:style w:type="character" w:customStyle="1" w:styleId="Titre4Car">
    <w:name w:val="Titre 4 Car"/>
    <w:basedOn w:val="Policepardfaut"/>
    <w:link w:val="Titre4"/>
    <w:uiPriority w:val="9"/>
    <w:rsid w:val="00FC636C"/>
    <w:rPr>
      <w:rFonts w:eastAsiaTheme="majorEastAsia" w:cstheme="minorHAnsi"/>
      <w:iCs/>
      <w:sz w:val="22"/>
      <w:szCs w:val="22"/>
      <w:lang w:val="en-CA"/>
    </w:rPr>
  </w:style>
  <w:style w:type="character" w:customStyle="1" w:styleId="Titre5Car">
    <w:name w:val="Titre 5 Car"/>
    <w:basedOn w:val="Policepardfaut"/>
    <w:link w:val="Titre5"/>
    <w:uiPriority w:val="9"/>
    <w:rsid w:val="00FC636C"/>
    <w:rPr>
      <w:rFonts w:eastAsiaTheme="majorEastAsia" w:cstheme="minorHAnsi"/>
      <w:sz w:val="22"/>
      <w:szCs w:val="22"/>
      <w:lang w:val="en-CA"/>
    </w:rPr>
  </w:style>
  <w:style w:type="character" w:customStyle="1" w:styleId="Titre6Car">
    <w:name w:val="Titre 6 Car"/>
    <w:basedOn w:val="Policepardfaut"/>
    <w:link w:val="Titre6"/>
    <w:uiPriority w:val="9"/>
    <w:rsid w:val="00FC636C"/>
    <w:rPr>
      <w:rFonts w:eastAsiaTheme="majorEastAsia" w:cstheme="minorHAnsi"/>
      <w:sz w:val="22"/>
      <w:szCs w:val="22"/>
      <w:lang w:val="en-CA"/>
    </w:rPr>
  </w:style>
  <w:style w:type="character" w:customStyle="1" w:styleId="Titre7Car">
    <w:name w:val="Titre 7 Car"/>
    <w:basedOn w:val="Policepardfaut"/>
    <w:link w:val="Titre7"/>
    <w:uiPriority w:val="9"/>
    <w:rsid w:val="00FC636C"/>
    <w:rPr>
      <w:rFonts w:eastAsiaTheme="majorEastAsia" w:cstheme="minorHAnsi"/>
      <w:iCs/>
      <w:sz w:val="22"/>
      <w:szCs w:val="22"/>
      <w:lang w:val="en-CA"/>
    </w:rPr>
  </w:style>
  <w:style w:type="character" w:customStyle="1" w:styleId="Titre8Car">
    <w:name w:val="Titre 8 Car"/>
    <w:basedOn w:val="Policepardfaut"/>
    <w:link w:val="Titre8"/>
    <w:uiPriority w:val="9"/>
    <w:semiHidden/>
    <w:rsid w:val="00B66BD6"/>
    <w:rPr>
      <w:rFonts w:asciiTheme="majorHAnsi" w:eastAsiaTheme="majorEastAsia" w:hAnsiTheme="majorHAnsi" w:cstheme="majorBidi"/>
      <w:color w:val="272727" w:themeColor="text1" w:themeTint="D8"/>
      <w:sz w:val="21"/>
      <w:szCs w:val="21"/>
      <w:lang w:val="fr-CA"/>
    </w:rPr>
  </w:style>
  <w:style w:type="character" w:customStyle="1" w:styleId="Titre9Car">
    <w:name w:val="Titre 9 Car"/>
    <w:basedOn w:val="Policepardfaut"/>
    <w:link w:val="Titre9"/>
    <w:uiPriority w:val="9"/>
    <w:semiHidden/>
    <w:rsid w:val="00B66BD6"/>
    <w:rPr>
      <w:rFonts w:asciiTheme="majorHAnsi" w:eastAsiaTheme="majorEastAsia" w:hAnsiTheme="majorHAnsi" w:cstheme="majorBidi"/>
      <w:i/>
      <w:iCs/>
      <w:color w:val="272727" w:themeColor="text1" w:themeTint="D8"/>
      <w:sz w:val="21"/>
      <w:szCs w:val="21"/>
      <w:lang w:val="fr-CA"/>
    </w:rPr>
  </w:style>
  <w:style w:type="paragraph" w:styleId="En-tte">
    <w:name w:val="header"/>
    <w:basedOn w:val="Normal"/>
    <w:link w:val="En-tteCar"/>
    <w:unhideWhenUsed/>
    <w:rsid w:val="0030269A"/>
    <w:pPr>
      <w:tabs>
        <w:tab w:val="center" w:pos="4153"/>
        <w:tab w:val="right" w:pos="8306"/>
      </w:tabs>
      <w:spacing w:before="0" w:after="0"/>
    </w:pPr>
  </w:style>
  <w:style w:type="paragraph" w:styleId="TM1">
    <w:name w:val="toc 1"/>
    <w:basedOn w:val="Normal"/>
    <w:next w:val="Normal"/>
    <w:autoRedefine/>
    <w:uiPriority w:val="39"/>
    <w:unhideWhenUsed/>
    <w:rsid w:val="0095295C"/>
    <w:pPr>
      <w:tabs>
        <w:tab w:val="left" w:pos="567"/>
        <w:tab w:val="right" w:leader="dot" w:pos="10065"/>
      </w:tabs>
      <w:spacing w:before="0" w:after="0"/>
      <w:ind w:left="567" w:hanging="567"/>
    </w:pPr>
    <w:rPr>
      <w:rFonts w:eastAsiaTheme="minorEastAsia"/>
      <w:noProof/>
      <w:sz w:val="24"/>
      <w:szCs w:val="24"/>
      <w:lang w:eastAsia="fr-FR"/>
    </w:rPr>
  </w:style>
  <w:style w:type="paragraph" w:styleId="TM2">
    <w:name w:val="toc 2"/>
    <w:basedOn w:val="Normal"/>
    <w:next w:val="Normal"/>
    <w:autoRedefine/>
    <w:uiPriority w:val="39"/>
    <w:unhideWhenUsed/>
    <w:rsid w:val="0030269A"/>
    <w:pPr>
      <w:tabs>
        <w:tab w:val="left" w:pos="1134"/>
        <w:tab w:val="right" w:leader="dot" w:pos="10065"/>
      </w:tabs>
      <w:spacing w:before="0" w:after="0"/>
      <w:ind w:left="1134" w:hanging="567"/>
    </w:pPr>
    <w:rPr>
      <w:rFonts w:eastAsiaTheme="minorEastAsia"/>
      <w:noProof/>
      <w:sz w:val="24"/>
      <w:szCs w:val="24"/>
      <w:lang w:eastAsia="fr-FR"/>
    </w:rPr>
  </w:style>
  <w:style w:type="paragraph" w:styleId="TM3">
    <w:name w:val="toc 3"/>
    <w:basedOn w:val="Normal"/>
    <w:next w:val="Normal"/>
    <w:autoRedefine/>
    <w:uiPriority w:val="39"/>
    <w:unhideWhenUsed/>
    <w:rsid w:val="00986A54"/>
    <w:pPr>
      <w:tabs>
        <w:tab w:val="left" w:pos="1134"/>
        <w:tab w:val="right" w:leader="dot" w:pos="8630"/>
      </w:tabs>
      <w:spacing w:before="0" w:after="0"/>
      <w:ind w:left="567"/>
    </w:pPr>
    <w:rPr>
      <w:noProof/>
    </w:rPr>
  </w:style>
  <w:style w:type="paragraph" w:styleId="TM4">
    <w:name w:val="toc 4"/>
    <w:basedOn w:val="Normal"/>
    <w:next w:val="Normal"/>
    <w:autoRedefine/>
    <w:uiPriority w:val="39"/>
    <w:unhideWhenUsed/>
    <w:rsid w:val="00986A54"/>
    <w:pPr>
      <w:tabs>
        <w:tab w:val="left" w:pos="1134"/>
        <w:tab w:val="right" w:leader="dot" w:pos="8630"/>
      </w:tabs>
      <w:spacing w:before="0" w:after="0"/>
      <w:ind w:left="851"/>
    </w:pPr>
    <w:rPr>
      <w:noProof/>
    </w:rPr>
  </w:style>
  <w:style w:type="character" w:customStyle="1" w:styleId="En-tteCar">
    <w:name w:val="En-tête Car"/>
    <w:basedOn w:val="Policepardfaut"/>
    <w:link w:val="En-tte"/>
    <w:uiPriority w:val="99"/>
    <w:rsid w:val="0030269A"/>
    <w:rPr>
      <w:sz w:val="22"/>
      <w:szCs w:val="22"/>
      <w:lang w:val="fr-CA"/>
    </w:rPr>
  </w:style>
  <w:style w:type="paragraph" w:styleId="Pieddepage">
    <w:name w:val="footer"/>
    <w:basedOn w:val="Normal"/>
    <w:link w:val="PieddepageCar"/>
    <w:unhideWhenUsed/>
    <w:rsid w:val="0030269A"/>
    <w:pPr>
      <w:tabs>
        <w:tab w:val="center" w:pos="4153"/>
        <w:tab w:val="right" w:pos="8306"/>
      </w:tabs>
      <w:spacing w:before="0" w:after="0"/>
    </w:pPr>
  </w:style>
  <w:style w:type="character" w:customStyle="1" w:styleId="PieddepageCar">
    <w:name w:val="Pied de page Car"/>
    <w:basedOn w:val="Policepardfaut"/>
    <w:link w:val="Pieddepage"/>
    <w:uiPriority w:val="99"/>
    <w:rsid w:val="0030269A"/>
    <w:rPr>
      <w:sz w:val="22"/>
      <w:szCs w:val="22"/>
      <w:lang w:val="fr-CA"/>
    </w:rPr>
  </w:style>
  <w:style w:type="table" w:styleId="Grilledutableau">
    <w:name w:val="Table Grid"/>
    <w:basedOn w:val="TableauNormal"/>
    <w:uiPriority w:val="59"/>
    <w:rsid w:val="0030269A"/>
    <w:rPr>
      <w:rFonts w:ascii="Calibri" w:eastAsia="Calibri" w:hAnsi="Calibri" w:cs="Times New Roman"/>
      <w:sz w:val="22"/>
      <w:szCs w:val="22"/>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semiHidden/>
    <w:unhideWhenUsed/>
    <w:rsid w:val="00756C58"/>
    <w:rPr>
      <w:sz w:val="16"/>
      <w:szCs w:val="16"/>
    </w:rPr>
  </w:style>
  <w:style w:type="paragraph" w:styleId="Commentaire">
    <w:name w:val="annotation text"/>
    <w:basedOn w:val="Normal"/>
    <w:link w:val="CommentaireCar"/>
    <w:semiHidden/>
    <w:unhideWhenUsed/>
    <w:rsid w:val="00756C58"/>
    <w:rPr>
      <w:sz w:val="20"/>
      <w:szCs w:val="20"/>
    </w:rPr>
  </w:style>
  <w:style w:type="character" w:customStyle="1" w:styleId="CommentaireCar">
    <w:name w:val="Commentaire Car"/>
    <w:basedOn w:val="Policepardfaut"/>
    <w:link w:val="Commentaire"/>
    <w:uiPriority w:val="99"/>
    <w:semiHidden/>
    <w:rsid w:val="00756C58"/>
    <w:rPr>
      <w:sz w:val="20"/>
      <w:szCs w:val="20"/>
      <w:lang w:val="fr-CA"/>
    </w:rPr>
  </w:style>
  <w:style w:type="paragraph" w:styleId="Objetducommentaire">
    <w:name w:val="annotation subject"/>
    <w:basedOn w:val="Commentaire"/>
    <w:next w:val="Commentaire"/>
    <w:link w:val="ObjetducommentaireCar"/>
    <w:semiHidden/>
    <w:unhideWhenUsed/>
    <w:rsid w:val="00756C58"/>
    <w:rPr>
      <w:b/>
      <w:bCs/>
    </w:rPr>
  </w:style>
  <w:style w:type="character" w:customStyle="1" w:styleId="ObjetducommentaireCar">
    <w:name w:val="Objet du commentaire Car"/>
    <w:basedOn w:val="CommentaireCar"/>
    <w:link w:val="Objetducommentaire"/>
    <w:uiPriority w:val="99"/>
    <w:semiHidden/>
    <w:rsid w:val="00756C58"/>
    <w:rPr>
      <w:b/>
      <w:bCs/>
      <w:sz w:val="20"/>
      <w:szCs w:val="20"/>
      <w:lang w:val="fr-CA"/>
    </w:rPr>
  </w:style>
  <w:style w:type="paragraph" w:styleId="Textedebulles">
    <w:name w:val="Balloon Text"/>
    <w:basedOn w:val="Normal"/>
    <w:link w:val="TextedebullesCar"/>
    <w:semiHidden/>
    <w:unhideWhenUsed/>
    <w:rsid w:val="00756C58"/>
    <w:pPr>
      <w:spacing w:before="0" w:after="0"/>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56C58"/>
    <w:rPr>
      <w:rFonts w:ascii="Times New Roman" w:hAnsi="Times New Roman" w:cs="Times New Roman"/>
      <w:sz w:val="18"/>
      <w:szCs w:val="18"/>
      <w:lang w:val="fr-CA"/>
    </w:rPr>
  </w:style>
  <w:style w:type="paragraph" w:styleId="Listenumros">
    <w:name w:val="List Number"/>
    <w:basedOn w:val="Normal"/>
    <w:uiPriority w:val="99"/>
    <w:unhideWhenUsed/>
    <w:rsid w:val="00386EA4"/>
    <w:pPr>
      <w:numPr>
        <w:numId w:val="13"/>
      </w:numPr>
      <w:contextualSpacing/>
    </w:pPr>
  </w:style>
  <w:style w:type="paragraph" w:styleId="Paragraphedeliste">
    <w:name w:val="List Paragraph"/>
    <w:basedOn w:val="Normal"/>
    <w:uiPriority w:val="34"/>
    <w:qFormat/>
    <w:rsid w:val="00542A47"/>
    <w:pPr>
      <w:numPr>
        <w:numId w:val="22"/>
      </w:numPr>
      <w:ind w:left="567" w:hanging="567"/>
      <w:contextualSpacing/>
    </w:pPr>
  </w:style>
  <w:style w:type="paragraph" w:customStyle="1" w:styleId="SOPBulletB">
    <w:name w:val="SOP Bullet B"/>
    <w:basedOn w:val="Normal"/>
    <w:qFormat/>
    <w:rsid w:val="0059613B"/>
    <w:pPr>
      <w:numPr>
        <w:numId w:val="14"/>
      </w:numPr>
      <w:spacing w:before="60" w:after="60"/>
      <w:ind w:left="1134" w:hanging="567"/>
    </w:pPr>
    <w:rPr>
      <w:szCs w:val="24"/>
    </w:rPr>
  </w:style>
  <w:style w:type="paragraph" w:customStyle="1" w:styleId="SOPBulletC">
    <w:name w:val="SOP Bullet C"/>
    <w:basedOn w:val="Normal"/>
    <w:qFormat/>
    <w:rsid w:val="0059613B"/>
    <w:pPr>
      <w:numPr>
        <w:numId w:val="15"/>
      </w:numPr>
      <w:spacing w:before="60" w:after="60"/>
      <w:ind w:left="1701" w:hanging="567"/>
    </w:pPr>
    <w:rPr>
      <w:szCs w:val="24"/>
    </w:rPr>
  </w:style>
  <w:style w:type="paragraph" w:customStyle="1" w:styleId="SOPBulletD">
    <w:name w:val="SOP Bullet D"/>
    <w:basedOn w:val="Normal"/>
    <w:qFormat/>
    <w:rsid w:val="0059613B"/>
    <w:pPr>
      <w:numPr>
        <w:numId w:val="16"/>
      </w:numPr>
      <w:spacing w:before="60" w:after="60"/>
      <w:ind w:left="2268" w:hanging="567"/>
    </w:pPr>
    <w:rPr>
      <w:szCs w:val="24"/>
    </w:rPr>
  </w:style>
  <w:style w:type="paragraph" w:customStyle="1" w:styleId="SOPBulletE">
    <w:name w:val="SOP Bullet E"/>
    <w:basedOn w:val="Normal"/>
    <w:qFormat/>
    <w:rsid w:val="0059613B"/>
    <w:pPr>
      <w:numPr>
        <w:numId w:val="17"/>
      </w:numPr>
      <w:spacing w:before="60" w:after="60"/>
      <w:ind w:left="2835" w:hanging="567"/>
    </w:pPr>
    <w:rPr>
      <w:szCs w:val="24"/>
    </w:rPr>
  </w:style>
  <w:style w:type="paragraph" w:customStyle="1" w:styleId="SOPBulletA">
    <w:name w:val="SOP Bullet A"/>
    <w:basedOn w:val="Normal"/>
    <w:qFormat/>
    <w:rsid w:val="0059613B"/>
    <w:pPr>
      <w:numPr>
        <w:numId w:val="18"/>
      </w:numPr>
      <w:spacing w:before="60" w:after="60"/>
      <w:ind w:left="567" w:hanging="567"/>
    </w:pPr>
    <w:rPr>
      <w:szCs w:val="24"/>
    </w:rPr>
  </w:style>
  <w:style w:type="paragraph" w:customStyle="1" w:styleId="SOPBulletF">
    <w:name w:val="SOP Bullet F"/>
    <w:basedOn w:val="SOPBulletE"/>
    <w:qFormat/>
    <w:rsid w:val="0059613B"/>
    <w:pPr>
      <w:ind w:left="3402"/>
    </w:pPr>
  </w:style>
  <w:style w:type="paragraph" w:customStyle="1" w:styleId="SOPBulletG">
    <w:name w:val="SOP Bullet G"/>
    <w:basedOn w:val="SOPBulletF"/>
    <w:qFormat/>
    <w:rsid w:val="0059613B"/>
    <w:pPr>
      <w:ind w:left="3969"/>
    </w:pPr>
  </w:style>
  <w:style w:type="paragraph" w:customStyle="1" w:styleId="SOPBulletH">
    <w:name w:val="SOP Bullet H"/>
    <w:basedOn w:val="SOPBulletG"/>
    <w:qFormat/>
    <w:rsid w:val="0059613B"/>
    <w:pPr>
      <w:ind w:left="4536"/>
    </w:pPr>
  </w:style>
  <w:style w:type="paragraph" w:customStyle="1" w:styleId="SOPBulletI">
    <w:name w:val="SOP Bullet I"/>
    <w:basedOn w:val="SOPBulletH"/>
    <w:qFormat/>
    <w:rsid w:val="0059613B"/>
    <w:pPr>
      <w:ind w:left="5103"/>
    </w:pPr>
  </w:style>
  <w:style w:type="paragraph" w:customStyle="1" w:styleId="SOPBulletJ">
    <w:name w:val="SOP Bullet J"/>
    <w:basedOn w:val="SOPBulletI"/>
    <w:qFormat/>
    <w:rsid w:val="0059613B"/>
    <w:pPr>
      <w:ind w:left="5670"/>
    </w:pPr>
  </w:style>
  <w:style w:type="paragraph" w:customStyle="1" w:styleId="SOPBulletK">
    <w:name w:val="SOP Bullet K"/>
    <w:basedOn w:val="SOPBulletJ"/>
    <w:qFormat/>
    <w:rsid w:val="0059613B"/>
    <w:pPr>
      <w:ind w:left="6237"/>
    </w:pPr>
  </w:style>
  <w:style w:type="paragraph" w:styleId="Listenumros2">
    <w:name w:val="List Number 2"/>
    <w:basedOn w:val="Normal"/>
    <w:uiPriority w:val="99"/>
    <w:unhideWhenUsed/>
    <w:rsid w:val="00386EA4"/>
    <w:pPr>
      <w:numPr>
        <w:numId w:val="12"/>
      </w:numPr>
      <w:contextualSpacing/>
    </w:pPr>
  </w:style>
  <w:style w:type="paragraph" w:styleId="Listenumros3">
    <w:name w:val="List Number 3"/>
    <w:basedOn w:val="Normal"/>
    <w:uiPriority w:val="99"/>
    <w:unhideWhenUsed/>
    <w:rsid w:val="00381E3D"/>
    <w:pPr>
      <w:numPr>
        <w:numId w:val="11"/>
      </w:numPr>
      <w:contextualSpacing/>
    </w:pPr>
  </w:style>
  <w:style w:type="paragraph" w:styleId="Listenumros4">
    <w:name w:val="List Number 4"/>
    <w:basedOn w:val="Normal"/>
    <w:uiPriority w:val="99"/>
    <w:unhideWhenUsed/>
    <w:rsid w:val="00381E3D"/>
    <w:pPr>
      <w:numPr>
        <w:numId w:val="10"/>
      </w:numPr>
      <w:contextualSpacing/>
    </w:pPr>
  </w:style>
  <w:style w:type="paragraph" w:styleId="Listenumros5">
    <w:name w:val="List Number 5"/>
    <w:basedOn w:val="Normal"/>
    <w:uiPriority w:val="99"/>
    <w:unhideWhenUsed/>
    <w:rsid w:val="00381E3D"/>
    <w:pPr>
      <w:numPr>
        <w:numId w:val="9"/>
      </w:numPr>
      <w:contextualSpacing/>
    </w:pPr>
  </w:style>
  <w:style w:type="paragraph" w:styleId="Listecontinue">
    <w:name w:val="List Continue"/>
    <w:basedOn w:val="Normal"/>
    <w:uiPriority w:val="99"/>
    <w:unhideWhenUsed/>
    <w:rsid w:val="00381E3D"/>
    <w:pPr>
      <w:spacing w:after="120"/>
      <w:ind w:left="283"/>
      <w:contextualSpacing/>
    </w:pPr>
  </w:style>
  <w:style w:type="paragraph" w:styleId="Listecontinue2">
    <w:name w:val="List Continue 2"/>
    <w:basedOn w:val="Normal"/>
    <w:uiPriority w:val="99"/>
    <w:unhideWhenUsed/>
    <w:rsid w:val="00381E3D"/>
    <w:pPr>
      <w:spacing w:after="120"/>
      <w:ind w:left="566"/>
      <w:contextualSpacing/>
    </w:pPr>
  </w:style>
  <w:style w:type="numbering" w:customStyle="1" w:styleId="SOPListeHyrarchise">
    <w:name w:val="SOP Liste Hyérarchisée"/>
    <w:uiPriority w:val="99"/>
    <w:rsid w:val="00381E3D"/>
    <w:pPr>
      <w:numPr>
        <w:numId w:val="20"/>
      </w:numPr>
    </w:pPr>
  </w:style>
  <w:style w:type="paragraph" w:styleId="Notedebasdepage">
    <w:name w:val="footnote text"/>
    <w:basedOn w:val="Normal"/>
    <w:link w:val="NotedebasdepageCar"/>
    <w:unhideWhenUsed/>
    <w:rsid w:val="005A11F5"/>
    <w:pPr>
      <w:tabs>
        <w:tab w:val="left" w:pos="284"/>
      </w:tabs>
      <w:spacing w:before="0" w:after="0"/>
      <w:ind w:left="284" w:hanging="284"/>
    </w:pPr>
    <w:rPr>
      <w:rFonts w:cs="Times New Roman (Corps CS)"/>
      <w:sz w:val="20"/>
      <w:szCs w:val="20"/>
    </w:rPr>
  </w:style>
  <w:style w:type="character" w:customStyle="1" w:styleId="NotedebasdepageCar">
    <w:name w:val="Note de bas de page Car"/>
    <w:basedOn w:val="Policepardfaut"/>
    <w:link w:val="Notedebasdepage"/>
    <w:rsid w:val="005A11F5"/>
    <w:rPr>
      <w:rFonts w:cs="Times New Roman (Corps CS)"/>
      <w:sz w:val="20"/>
      <w:szCs w:val="20"/>
      <w:lang w:val="fr-CA"/>
    </w:rPr>
  </w:style>
  <w:style w:type="character" w:styleId="Appelnotedebasdep">
    <w:name w:val="footnote reference"/>
    <w:basedOn w:val="Policepardfaut"/>
    <w:semiHidden/>
    <w:unhideWhenUsed/>
    <w:rsid w:val="005A11F5"/>
    <w:rPr>
      <w:vertAlign w:val="superscript"/>
    </w:rPr>
  </w:style>
  <w:style w:type="paragraph" w:styleId="Rvision">
    <w:name w:val="Revision"/>
    <w:hidden/>
    <w:uiPriority w:val="99"/>
    <w:semiHidden/>
    <w:rsid w:val="00EC34C7"/>
    <w:rPr>
      <w:sz w:val="22"/>
      <w:szCs w:val="22"/>
      <w:lang w:val="fr-CA"/>
    </w:rPr>
  </w:style>
  <w:style w:type="paragraph" w:styleId="Corpsdetexte">
    <w:name w:val="Body Text"/>
    <w:basedOn w:val="Normal"/>
    <w:link w:val="CorpsdetexteCar"/>
    <w:rsid w:val="00D02D4B"/>
    <w:pPr>
      <w:widowControl w:val="0"/>
      <w:spacing w:before="0" w:after="0"/>
      <w:ind w:left="1311" w:hanging="452"/>
      <w:jc w:val="left"/>
    </w:pPr>
    <w:rPr>
      <w:rFonts w:ascii="Arial" w:eastAsia="Times New Roman" w:hAnsi="Arial" w:cs="Times New Roman"/>
      <w:sz w:val="24"/>
      <w:szCs w:val="24"/>
      <w:lang w:val="en-US"/>
    </w:rPr>
  </w:style>
  <w:style w:type="character" w:customStyle="1" w:styleId="CorpsdetexteCar">
    <w:name w:val="Corps de texte Car"/>
    <w:basedOn w:val="Policepardfaut"/>
    <w:link w:val="Corpsdetexte"/>
    <w:rsid w:val="00D02D4B"/>
    <w:rPr>
      <w:rFonts w:ascii="Arial" w:eastAsia="Times New Roman" w:hAnsi="Arial" w:cs="Times New Roman"/>
      <w:lang w:val="en-US"/>
    </w:rPr>
  </w:style>
  <w:style w:type="paragraph" w:customStyle="1" w:styleId="Paragraphedeliste1">
    <w:name w:val="Paragraphe de liste1"/>
    <w:basedOn w:val="Normal"/>
    <w:rsid w:val="00D02D4B"/>
    <w:pPr>
      <w:widowControl w:val="0"/>
      <w:spacing w:before="0" w:after="0"/>
      <w:jc w:val="left"/>
    </w:pPr>
    <w:rPr>
      <w:rFonts w:ascii="Calibri" w:eastAsia="Times New Roman" w:hAnsi="Calibri" w:cs="Times New Roman"/>
      <w:lang w:val="en-US"/>
    </w:rPr>
  </w:style>
  <w:style w:type="paragraph" w:customStyle="1" w:styleId="TableParagraph">
    <w:name w:val="Table Paragraph"/>
    <w:basedOn w:val="Normal"/>
    <w:rsid w:val="00D02D4B"/>
    <w:pPr>
      <w:widowControl w:val="0"/>
      <w:spacing w:before="0" w:after="0"/>
      <w:jc w:val="left"/>
    </w:pPr>
    <w:rPr>
      <w:rFonts w:ascii="Calibri" w:eastAsia="Times New Roman" w:hAnsi="Calibri" w:cs="Times New Roman"/>
      <w:lang w:val="en-US"/>
    </w:rPr>
  </w:style>
  <w:style w:type="character" w:styleId="Numrodepage">
    <w:name w:val="page number"/>
    <w:basedOn w:val="Policepardfaut"/>
    <w:rsid w:val="00D02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tal\Documents\Mod&#232;les%20Office%20personnalis&#233;s\Canevas_SOP_EN_2019-04-01_clean.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8" ma:contentTypeDescription="Create a new document." ma:contentTypeScope="" ma:versionID="26db07379a4295c77fb37270b7241930">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4a4fd7f6fe84ee316e1eb025445b5b3a"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6E57EE-9EE9-4210-B64C-5180C068FF2F}">
  <ds:schemaRefs>
    <ds:schemaRef ds:uri="http://schemas.openxmlformats.org/officeDocument/2006/bibliography"/>
  </ds:schemaRefs>
</ds:datastoreItem>
</file>

<file path=customXml/itemProps2.xml><?xml version="1.0" encoding="utf-8"?>
<ds:datastoreItem xmlns:ds="http://schemas.openxmlformats.org/officeDocument/2006/customXml" ds:itemID="{8D9C1ED6-95CB-4EE6-9C9F-2970392251DC}">
  <ds:schemaRefs>
    <ds:schemaRef ds:uri="http://schemas.microsoft.com/sharepoint/v3/contenttype/forms"/>
  </ds:schemaRefs>
</ds:datastoreItem>
</file>

<file path=customXml/itemProps3.xml><?xml version="1.0" encoding="utf-8"?>
<ds:datastoreItem xmlns:ds="http://schemas.openxmlformats.org/officeDocument/2006/customXml" ds:itemID="{B45197F8-CEF7-4763-8DD9-8C2E933DF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Canevas_SOP_EN_2019-04-01_clean</Template>
  <TotalTime>75</TotalTime>
  <Pages>5</Pages>
  <Words>953</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Fleurent</dc:creator>
  <cp:keywords/>
  <dc:description/>
  <cp:lastModifiedBy>Marilyse Piche</cp:lastModifiedBy>
  <cp:revision>33</cp:revision>
  <dcterms:created xsi:type="dcterms:W3CDTF">2019-06-06T13:09:00Z</dcterms:created>
  <dcterms:modified xsi:type="dcterms:W3CDTF">2023-11-21T21:19:00Z</dcterms:modified>
</cp:coreProperties>
</file>