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D9738" w14:textId="77777777" w:rsidR="0030269A" w:rsidRPr="007D24FE" w:rsidRDefault="0030269A" w:rsidP="00A3758B">
      <w:pPr>
        <w:spacing w:before="0" w:after="0"/>
        <w:rPr>
          <w:lang w:val="en-CA"/>
        </w:rPr>
      </w:pPr>
    </w:p>
    <w:tbl>
      <w:tblPr>
        <w:tblStyle w:val="Grilledutableau"/>
        <w:tblW w:w="0" w:type="auto"/>
        <w:tblLook w:val="04A0" w:firstRow="1" w:lastRow="0" w:firstColumn="1" w:lastColumn="0" w:noHBand="0" w:noVBand="1"/>
      </w:tblPr>
      <w:tblGrid>
        <w:gridCol w:w="3325"/>
        <w:gridCol w:w="6745"/>
      </w:tblGrid>
      <w:tr w:rsidR="0030269A" w:rsidRPr="007D24FE" w14:paraId="78D19D29" w14:textId="77777777" w:rsidTr="00012A3D">
        <w:tc>
          <w:tcPr>
            <w:tcW w:w="3325" w:type="dxa"/>
          </w:tcPr>
          <w:p w14:paraId="03CEF5F8" w14:textId="77777777" w:rsidR="0030269A" w:rsidRPr="007D24FE" w:rsidRDefault="0030269A" w:rsidP="00A3758B">
            <w:pPr>
              <w:spacing w:before="60" w:after="60"/>
              <w:rPr>
                <w:b/>
                <w:lang w:val="en-CA"/>
              </w:rPr>
            </w:pPr>
            <w:r w:rsidRPr="007D24FE">
              <w:rPr>
                <w:b/>
                <w:lang w:val="en-CA"/>
              </w:rPr>
              <w:t>Title</w:t>
            </w:r>
          </w:p>
        </w:tc>
        <w:tc>
          <w:tcPr>
            <w:tcW w:w="6745" w:type="dxa"/>
          </w:tcPr>
          <w:p w14:paraId="35BEEE88" w14:textId="77777777" w:rsidR="0030269A" w:rsidRPr="007D24FE" w:rsidRDefault="00FE1D7E" w:rsidP="00A3758B">
            <w:pPr>
              <w:spacing w:before="60" w:after="60"/>
              <w:rPr>
                <w:lang w:val="en-CA"/>
              </w:rPr>
            </w:pPr>
            <w:r w:rsidRPr="007D24FE">
              <w:rPr>
                <w:lang w:val="en-CA"/>
              </w:rPr>
              <w:t>Standard Operating Procedures Maintenance</w:t>
            </w:r>
          </w:p>
        </w:tc>
      </w:tr>
      <w:tr w:rsidR="0030269A" w:rsidRPr="007D24FE" w14:paraId="1BCDB33C" w14:textId="77777777" w:rsidTr="00012A3D">
        <w:tc>
          <w:tcPr>
            <w:tcW w:w="3325" w:type="dxa"/>
          </w:tcPr>
          <w:p w14:paraId="1C873238" w14:textId="77777777" w:rsidR="0030269A" w:rsidRPr="007D24FE" w:rsidRDefault="58B8826E" w:rsidP="00A3758B">
            <w:pPr>
              <w:spacing w:before="60" w:after="60"/>
              <w:rPr>
                <w:b/>
                <w:bCs/>
                <w:lang w:val="en-CA"/>
              </w:rPr>
            </w:pPr>
            <w:r w:rsidRPr="007D24FE">
              <w:rPr>
                <w:b/>
                <w:bCs/>
                <w:lang w:val="en-CA"/>
              </w:rPr>
              <w:t>SOP Code</w:t>
            </w:r>
          </w:p>
        </w:tc>
        <w:tc>
          <w:tcPr>
            <w:tcW w:w="6745" w:type="dxa"/>
          </w:tcPr>
          <w:p w14:paraId="099E5FCB" w14:textId="4CAE33E1" w:rsidR="0030269A" w:rsidRPr="007D24FE" w:rsidRDefault="58B8826E" w:rsidP="00A3758B">
            <w:pPr>
              <w:spacing w:before="60" w:after="60"/>
              <w:rPr>
                <w:lang w:val="en-CA"/>
              </w:rPr>
            </w:pPr>
            <w:r w:rsidRPr="007D24FE">
              <w:rPr>
                <w:lang w:val="en-CA"/>
              </w:rPr>
              <w:t>REB</w:t>
            </w:r>
            <w:r w:rsidR="00660163" w:rsidRPr="007D24FE">
              <w:rPr>
                <w:lang w:val="en-CA"/>
              </w:rPr>
              <w:t>-</w:t>
            </w:r>
            <w:r w:rsidRPr="007D24FE">
              <w:rPr>
                <w:lang w:val="en-CA"/>
              </w:rPr>
              <w:t>SOP</w:t>
            </w:r>
            <w:r w:rsidR="00012A3D" w:rsidRPr="007D24FE">
              <w:rPr>
                <w:lang w:val="en-CA"/>
              </w:rPr>
              <w:t xml:space="preserve"> </w:t>
            </w:r>
            <w:r w:rsidR="00FE1D7E" w:rsidRPr="007D24FE">
              <w:rPr>
                <w:lang w:val="en-CA"/>
              </w:rPr>
              <w:t>108</w:t>
            </w:r>
            <w:r w:rsidR="00C362C6" w:rsidRPr="007D24FE">
              <w:rPr>
                <w:lang w:val="en-CA"/>
              </w:rPr>
              <w:t>-002</w:t>
            </w:r>
          </w:p>
        </w:tc>
      </w:tr>
      <w:tr w:rsidR="0030269A" w:rsidRPr="007D24FE" w14:paraId="55940CBE" w14:textId="77777777" w:rsidTr="00012A3D">
        <w:tc>
          <w:tcPr>
            <w:tcW w:w="3325" w:type="dxa"/>
          </w:tcPr>
          <w:p w14:paraId="3D61B906" w14:textId="77777777" w:rsidR="0030269A" w:rsidRPr="007D24FE" w:rsidRDefault="0030269A" w:rsidP="00A3758B">
            <w:pPr>
              <w:spacing w:before="60" w:after="60"/>
              <w:rPr>
                <w:b/>
                <w:lang w:val="en-CA"/>
              </w:rPr>
            </w:pPr>
            <w:r w:rsidRPr="007D24FE">
              <w:rPr>
                <w:b/>
                <w:lang w:val="en-CA"/>
              </w:rPr>
              <w:t>N2/CAREB SOP CODE</w:t>
            </w:r>
          </w:p>
        </w:tc>
        <w:tc>
          <w:tcPr>
            <w:tcW w:w="6745" w:type="dxa"/>
          </w:tcPr>
          <w:p w14:paraId="6903E5CE" w14:textId="52090F5C" w:rsidR="0030269A" w:rsidRPr="007D24FE" w:rsidRDefault="0030269A" w:rsidP="00A3758B">
            <w:pPr>
              <w:spacing w:before="60" w:after="60"/>
              <w:rPr>
                <w:lang w:val="en-CA"/>
              </w:rPr>
            </w:pPr>
            <w:r w:rsidRPr="007D24FE">
              <w:rPr>
                <w:lang w:val="en-CA"/>
              </w:rPr>
              <w:t>SOP</w:t>
            </w:r>
            <w:r w:rsidR="005A11F5" w:rsidRPr="007D24FE">
              <w:rPr>
                <w:lang w:val="en-CA"/>
              </w:rPr>
              <w:t xml:space="preserve"> </w:t>
            </w:r>
            <w:r w:rsidR="00FE1D7E" w:rsidRPr="007D24FE">
              <w:rPr>
                <w:lang w:val="en-CA"/>
              </w:rPr>
              <w:t>108</w:t>
            </w:r>
            <w:r w:rsidR="00C362C6" w:rsidRPr="007D24FE">
              <w:rPr>
                <w:lang w:val="en-CA"/>
              </w:rPr>
              <w:t>-003</w:t>
            </w:r>
          </w:p>
        </w:tc>
      </w:tr>
      <w:tr w:rsidR="0030269A" w:rsidRPr="007D24FE" w14:paraId="4DB992E0" w14:textId="77777777" w:rsidTr="00012A3D">
        <w:tc>
          <w:tcPr>
            <w:tcW w:w="3325" w:type="dxa"/>
          </w:tcPr>
          <w:p w14:paraId="2BB9A6FF" w14:textId="77777777" w:rsidR="0030269A" w:rsidRPr="007D24FE" w:rsidRDefault="0030269A" w:rsidP="00A3758B">
            <w:pPr>
              <w:spacing w:before="60" w:after="60"/>
              <w:rPr>
                <w:b/>
                <w:lang w:val="en-CA"/>
              </w:rPr>
            </w:pPr>
            <w:r w:rsidRPr="007D24FE">
              <w:rPr>
                <w:b/>
                <w:lang w:val="en-CA"/>
              </w:rPr>
              <w:t>Effective Date</w:t>
            </w:r>
          </w:p>
        </w:tc>
        <w:tc>
          <w:tcPr>
            <w:tcW w:w="6745" w:type="dxa"/>
          </w:tcPr>
          <w:p w14:paraId="0C48538A" w14:textId="77777777" w:rsidR="0030269A" w:rsidRPr="007D24FE" w:rsidRDefault="0030269A" w:rsidP="00A3758B">
            <w:pPr>
              <w:spacing w:before="60" w:after="60"/>
              <w:rPr>
                <w:lang w:val="en-CA"/>
              </w:rPr>
            </w:pPr>
            <w:r w:rsidRPr="007D24FE">
              <w:rPr>
                <w:highlight w:val="yellow"/>
                <w:lang w:val="en-CA"/>
              </w:rPr>
              <w:t>YYYY-MM-DD</w:t>
            </w:r>
          </w:p>
        </w:tc>
      </w:tr>
    </w:tbl>
    <w:p w14:paraId="634468A0" w14:textId="77777777" w:rsidR="0030269A" w:rsidRPr="007D24FE" w:rsidRDefault="0030269A" w:rsidP="00A3758B">
      <w:pPr>
        <w:rPr>
          <w:lang w:val="en-CA"/>
        </w:rPr>
      </w:pPr>
    </w:p>
    <w:tbl>
      <w:tblPr>
        <w:tblStyle w:val="Grilledutableau"/>
        <w:tblW w:w="0" w:type="auto"/>
        <w:tblLook w:val="04A0" w:firstRow="1" w:lastRow="0" w:firstColumn="1" w:lastColumn="0" w:noHBand="0" w:noVBand="1"/>
      </w:tblPr>
      <w:tblGrid>
        <w:gridCol w:w="3325"/>
        <w:gridCol w:w="4467"/>
        <w:gridCol w:w="2206"/>
      </w:tblGrid>
      <w:tr w:rsidR="0030269A" w:rsidRPr="007D24FE" w14:paraId="4733CB9C" w14:textId="77777777" w:rsidTr="00012A3D">
        <w:tc>
          <w:tcPr>
            <w:tcW w:w="3325" w:type="dxa"/>
            <w:shd w:val="clear" w:color="auto" w:fill="D9D9D9" w:themeFill="background1" w:themeFillShade="D9"/>
          </w:tcPr>
          <w:p w14:paraId="526EA661" w14:textId="77777777" w:rsidR="0030269A" w:rsidRPr="007D24FE" w:rsidRDefault="0030269A" w:rsidP="00A3758B">
            <w:pPr>
              <w:spacing w:before="60" w:after="60"/>
              <w:jc w:val="center"/>
              <w:rPr>
                <w:b/>
                <w:lang w:val="en-CA"/>
              </w:rPr>
            </w:pPr>
            <w:r w:rsidRPr="007D24FE">
              <w:rPr>
                <w:b/>
                <w:lang w:val="en-CA"/>
              </w:rPr>
              <w:t>Status</w:t>
            </w:r>
          </w:p>
        </w:tc>
        <w:tc>
          <w:tcPr>
            <w:tcW w:w="4467" w:type="dxa"/>
            <w:shd w:val="clear" w:color="auto" w:fill="D9D9D9" w:themeFill="background1" w:themeFillShade="D9"/>
          </w:tcPr>
          <w:p w14:paraId="79F1B26C" w14:textId="77777777" w:rsidR="0030269A" w:rsidRPr="007D24FE" w:rsidRDefault="0030269A" w:rsidP="00A3758B">
            <w:pPr>
              <w:spacing w:before="60" w:after="60"/>
              <w:jc w:val="center"/>
              <w:rPr>
                <w:b/>
                <w:lang w:val="en-CA"/>
              </w:rPr>
            </w:pPr>
            <w:r w:rsidRPr="007D24FE">
              <w:rPr>
                <w:b/>
                <w:lang w:val="en-CA"/>
              </w:rPr>
              <w:t>Name and Title</w:t>
            </w:r>
          </w:p>
        </w:tc>
        <w:tc>
          <w:tcPr>
            <w:tcW w:w="2206" w:type="dxa"/>
            <w:shd w:val="clear" w:color="auto" w:fill="D9D9D9" w:themeFill="background1" w:themeFillShade="D9"/>
          </w:tcPr>
          <w:p w14:paraId="4856DB9C" w14:textId="77777777" w:rsidR="0030269A" w:rsidRPr="007D24FE" w:rsidRDefault="0030269A" w:rsidP="00A3758B">
            <w:pPr>
              <w:spacing w:before="60" w:after="60"/>
              <w:jc w:val="center"/>
              <w:rPr>
                <w:b/>
                <w:lang w:val="en-CA"/>
              </w:rPr>
            </w:pPr>
            <w:r w:rsidRPr="007D24FE">
              <w:rPr>
                <w:b/>
                <w:lang w:val="en-CA"/>
              </w:rPr>
              <w:t>Date</w:t>
            </w:r>
          </w:p>
        </w:tc>
      </w:tr>
      <w:tr w:rsidR="0030269A" w:rsidRPr="007D24FE" w14:paraId="0B2715FC" w14:textId="77777777" w:rsidTr="00012A3D">
        <w:tc>
          <w:tcPr>
            <w:tcW w:w="3325" w:type="dxa"/>
          </w:tcPr>
          <w:p w14:paraId="2916F4A4" w14:textId="77777777" w:rsidR="0030269A" w:rsidRPr="007D24FE" w:rsidRDefault="00012A3D" w:rsidP="00A3758B">
            <w:pPr>
              <w:spacing w:before="60" w:after="60"/>
              <w:jc w:val="left"/>
              <w:rPr>
                <w:b/>
                <w:i/>
                <w:highlight w:val="yellow"/>
                <w:lang w:val="en-CA"/>
              </w:rPr>
            </w:pPr>
            <w:r w:rsidRPr="007D24FE">
              <w:rPr>
                <w:b/>
                <w:i/>
                <w:lang w:val="en-CA"/>
              </w:rPr>
              <w:t>Author of Harmonized Template</w:t>
            </w:r>
          </w:p>
        </w:tc>
        <w:tc>
          <w:tcPr>
            <w:tcW w:w="4467" w:type="dxa"/>
          </w:tcPr>
          <w:p w14:paraId="70B410AA" w14:textId="409F2758" w:rsidR="0030269A" w:rsidRPr="007D24FE" w:rsidRDefault="00C362C6" w:rsidP="00A3758B">
            <w:pPr>
              <w:spacing w:before="60" w:after="60"/>
              <w:rPr>
                <w:lang w:val="en-CA"/>
              </w:rPr>
            </w:pPr>
            <w:r w:rsidRPr="007D24FE">
              <w:rPr>
                <w:lang w:val="en-CA"/>
              </w:rPr>
              <w:t>REB</w:t>
            </w:r>
            <w:r w:rsidR="004108F6" w:rsidRPr="007D24FE">
              <w:rPr>
                <w:lang w:val="en-CA"/>
              </w:rPr>
              <w:t xml:space="preserve"> </w:t>
            </w:r>
            <w:r w:rsidR="00012A3D" w:rsidRPr="007D24FE">
              <w:rPr>
                <w:lang w:val="en-CA"/>
              </w:rPr>
              <w:t>SOPs</w:t>
            </w:r>
            <w:r w:rsidRPr="007D24FE">
              <w:rPr>
                <w:lang w:val="en-CA"/>
              </w:rPr>
              <w:t xml:space="preserve"> developed by CATALIS Network</w:t>
            </w:r>
          </w:p>
        </w:tc>
        <w:tc>
          <w:tcPr>
            <w:tcW w:w="2206" w:type="dxa"/>
          </w:tcPr>
          <w:p w14:paraId="46F048D6" w14:textId="34B53C87" w:rsidR="0030269A" w:rsidRPr="007D24FE" w:rsidRDefault="004108F6" w:rsidP="00A3758B">
            <w:pPr>
              <w:spacing w:before="60" w:after="60"/>
              <w:jc w:val="center"/>
              <w:rPr>
                <w:lang w:val="en-CA"/>
              </w:rPr>
            </w:pPr>
            <w:r w:rsidRPr="007D24FE">
              <w:rPr>
                <w:lang w:val="en-CA"/>
              </w:rPr>
              <w:t>2023-05-01</w:t>
            </w:r>
          </w:p>
        </w:tc>
      </w:tr>
      <w:tr w:rsidR="005A11F5" w:rsidRPr="007D24FE" w14:paraId="7D5A0A04" w14:textId="77777777" w:rsidTr="00012A3D">
        <w:tc>
          <w:tcPr>
            <w:tcW w:w="3325" w:type="dxa"/>
          </w:tcPr>
          <w:p w14:paraId="758308A9" w14:textId="77777777" w:rsidR="005A11F5" w:rsidRPr="007D24FE" w:rsidRDefault="005A11F5" w:rsidP="00A3758B">
            <w:pPr>
              <w:spacing w:before="60" w:after="60"/>
              <w:rPr>
                <w:b/>
                <w:i/>
                <w:highlight w:val="yellow"/>
                <w:lang w:val="en-CA"/>
              </w:rPr>
            </w:pPr>
            <w:r w:rsidRPr="007D24FE">
              <w:rPr>
                <w:b/>
                <w:i/>
                <w:lang w:val="en-CA"/>
              </w:rPr>
              <w:t>Approved</w:t>
            </w:r>
          </w:p>
        </w:tc>
        <w:tc>
          <w:tcPr>
            <w:tcW w:w="4467" w:type="dxa"/>
          </w:tcPr>
          <w:p w14:paraId="3EF02A5D" w14:textId="4F83E1D0" w:rsidR="005A11F5" w:rsidRPr="007D24FE" w:rsidRDefault="008F4B93" w:rsidP="00A3758B">
            <w:pPr>
              <w:spacing w:before="60" w:after="60"/>
              <w:rPr>
                <w:lang w:val="en-CA"/>
              </w:rPr>
            </w:pPr>
            <w:r w:rsidRPr="007D24FE">
              <w:rPr>
                <w:lang w:val="en-CA"/>
              </w:rPr>
              <w:t>REB Full Board Meeting</w:t>
            </w:r>
            <w:r w:rsidR="00C362C6" w:rsidRPr="007D24FE">
              <w:rPr>
                <w:lang w:val="en-CA"/>
              </w:rPr>
              <w:t>,</w:t>
            </w:r>
            <w:r w:rsidRPr="007D24FE">
              <w:rPr>
                <w:lang w:val="en-CA"/>
              </w:rPr>
              <w:t xml:space="preserve"> XXX</w:t>
            </w:r>
          </w:p>
        </w:tc>
        <w:tc>
          <w:tcPr>
            <w:tcW w:w="2206" w:type="dxa"/>
          </w:tcPr>
          <w:p w14:paraId="1E960C13" w14:textId="77777777" w:rsidR="005A11F5" w:rsidRPr="007D24FE" w:rsidRDefault="005A11F5" w:rsidP="00A3758B">
            <w:pPr>
              <w:spacing w:before="60" w:after="60"/>
              <w:jc w:val="center"/>
              <w:rPr>
                <w:lang w:val="en-CA"/>
              </w:rPr>
            </w:pPr>
            <w:r w:rsidRPr="007D24FE">
              <w:rPr>
                <w:lang w:val="en-CA"/>
              </w:rPr>
              <w:t>YYYY-MM-DD</w:t>
            </w:r>
          </w:p>
        </w:tc>
      </w:tr>
      <w:tr w:rsidR="005A11F5" w:rsidRPr="007D24FE" w14:paraId="063A4A77" w14:textId="77777777" w:rsidTr="00012A3D">
        <w:tc>
          <w:tcPr>
            <w:tcW w:w="3325" w:type="dxa"/>
          </w:tcPr>
          <w:p w14:paraId="023F48D9" w14:textId="69197157" w:rsidR="005A11F5" w:rsidRPr="007D24FE" w:rsidRDefault="00C362C6" w:rsidP="00A3758B">
            <w:pPr>
              <w:spacing w:before="60" w:after="60"/>
              <w:rPr>
                <w:b/>
                <w:i/>
                <w:highlight w:val="yellow"/>
                <w:lang w:val="en-CA"/>
              </w:rPr>
            </w:pPr>
            <w:r w:rsidRPr="007D24FE">
              <w:rPr>
                <w:b/>
                <w:i/>
                <w:lang w:val="en-CA"/>
              </w:rPr>
              <w:t>[Approved] or [</w:t>
            </w:r>
            <w:r w:rsidR="005A11F5" w:rsidRPr="007D24FE">
              <w:rPr>
                <w:b/>
                <w:i/>
                <w:lang w:val="en-CA"/>
              </w:rPr>
              <w:t>Acknowledge receipt</w:t>
            </w:r>
            <w:r w:rsidRPr="007D24FE">
              <w:rPr>
                <w:b/>
                <w:i/>
                <w:lang w:val="en-CA"/>
              </w:rPr>
              <w:t>]</w:t>
            </w:r>
          </w:p>
        </w:tc>
        <w:tc>
          <w:tcPr>
            <w:tcW w:w="4467" w:type="dxa"/>
          </w:tcPr>
          <w:p w14:paraId="50DA5704" w14:textId="5A614F2E" w:rsidR="005A11F5" w:rsidRPr="007D24FE" w:rsidRDefault="00E428CC" w:rsidP="00A3758B">
            <w:pPr>
              <w:spacing w:before="60" w:after="60"/>
              <w:rPr>
                <w:lang w:val="en-CA"/>
              </w:rPr>
            </w:pPr>
            <w:r w:rsidRPr="007D24FE">
              <w:rPr>
                <w:lang w:val="en-CA"/>
              </w:rPr>
              <w:t>CA</w:t>
            </w:r>
            <w:r w:rsidR="00C362C6" w:rsidRPr="007D24FE">
              <w:rPr>
                <w:lang w:val="en-CA"/>
              </w:rPr>
              <w:t>,</w:t>
            </w:r>
            <w:r w:rsidRPr="007D24FE">
              <w:rPr>
                <w:lang w:val="en-CA"/>
              </w:rPr>
              <w:t xml:space="preserve"> </w:t>
            </w:r>
            <w:r w:rsidR="005A11F5" w:rsidRPr="007D24FE">
              <w:rPr>
                <w:lang w:val="en-CA"/>
              </w:rPr>
              <w:t>XXX</w:t>
            </w:r>
          </w:p>
        </w:tc>
        <w:tc>
          <w:tcPr>
            <w:tcW w:w="2206" w:type="dxa"/>
          </w:tcPr>
          <w:p w14:paraId="63491868" w14:textId="77777777" w:rsidR="005A11F5" w:rsidRPr="007D24FE" w:rsidRDefault="005A11F5" w:rsidP="00A3758B">
            <w:pPr>
              <w:spacing w:before="60" w:after="60"/>
              <w:jc w:val="center"/>
              <w:rPr>
                <w:lang w:val="en-CA"/>
              </w:rPr>
            </w:pPr>
            <w:r w:rsidRPr="007D24FE">
              <w:rPr>
                <w:lang w:val="en-CA"/>
              </w:rPr>
              <w:t>YYYY-MM-DD</w:t>
            </w:r>
          </w:p>
        </w:tc>
      </w:tr>
    </w:tbl>
    <w:p w14:paraId="0547744D" w14:textId="77777777" w:rsidR="002E18ED" w:rsidRPr="007D24FE" w:rsidRDefault="002E18ED" w:rsidP="00A3758B">
      <w:pPr>
        <w:rPr>
          <w:b/>
          <w:lang w:val="en-CA"/>
        </w:rPr>
      </w:pPr>
    </w:p>
    <w:p w14:paraId="214562E0" w14:textId="77777777" w:rsidR="0030269A" w:rsidRPr="007D24FE" w:rsidRDefault="0030269A" w:rsidP="00A3758B">
      <w:pPr>
        <w:rPr>
          <w:b/>
          <w:lang w:val="en-CA"/>
        </w:rPr>
      </w:pPr>
      <w:r w:rsidRPr="007D24FE">
        <w:rPr>
          <w:b/>
          <w:lang w:val="en-CA"/>
        </w:rPr>
        <w:t>Table of Content</w:t>
      </w:r>
    </w:p>
    <w:p w14:paraId="32FDAD24" w14:textId="7B8A17D6" w:rsidR="007D24FE" w:rsidRDefault="0030269A">
      <w:pPr>
        <w:pStyle w:val="TM1"/>
        <w:rPr>
          <w:kern w:val="2"/>
          <w:sz w:val="22"/>
          <w:szCs w:val="22"/>
          <w:lang w:eastAsia="fr-CA"/>
          <w14:ligatures w14:val="standardContextual"/>
        </w:rPr>
      </w:pPr>
      <w:r w:rsidRPr="007D24FE">
        <w:rPr>
          <w:noProof w:val="0"/>
          <w:lang w:val="en-CA"/>
        </w:rPr>
        <w:fldChar w:fldCharType="begin"/>
      </w:r>
      <w:r w:rsidRPr="007D24FE">
        <w:rPr>
          <w:noProof w:val="0"/>
          <w:lang w:val="en-CA"/>
        </w:rPr>
        <w:instrText xml:space="preserve"> TOC \o "1-2" \u </w:instrText>
      </w:r>
      <w:r w:rsidRPr="007D24FE">
        <w:rPr>
          <w:noProof w:val="0"/>
          <w:lang w:val="en-CA"/>
        </w:rPr>
        <w:fldChar w:fldCharType="separate"/>
      </w:r>
      <w:r w:rsidR="007D24FE">
        <w:t>1</w:t>
      </w:r>
      <w:r w:rsidR="007D24FE">
        <w:rPr>
          <w:kern w:val="2"/>
          <w:sz w:val="22"/>
          <w:szCs w:val="22"/>
          <w:lang w:eastAsia="fr-CA"/>
          <w14:ligatures w14:val="standardContextual"/>
        </w:rPr>
        <w:tab/>
      </w:r>
      <w:r w:rsidR="007D24FE">
        <w:t>Purpose</w:t>
      </w:r>
      <w:r w:rsidR="007D24FE">
        <w:tab/>
      </w:r>
      <w:r w:rsidR="007D24FE">
        <w:fldChar w:fldCharType="begin"/>
      </w:r>
      <w:r w:rsidR="007D24FE">
        <w:instrText xml:space="preserve"> PAGEREF _Toc151124967 \h </w:instrText>
      </w:r>
      <w:r w:rsidR="007D24FE">
        <w:fldChar w:fldCharType="separate"/>
      </w:r>
      <w:r w:rsidR="007D24FE">
        <w:t>1</w:t>
      </w:r>
      <w:r w:rsidR="007D24FE">
        <w:fldChar w:fldCharType="end"/>
      </w:r>
    </w:p>
    <w:p w14:paraId="48E807F5" w14:textId="7200AEC4" w:rsidR="007D24FE" w:rsidRDefault="007D24FE">
      <w:pPr>
        <w:pStyle w:val="TM1"/>
        <w:rPr>
          <w:kern w:val="2"/>
          <w:sz w:val="22"/>
          <w:szCs w:val="22"/>
          <w:lang w:eastAsia="fr-CA"/>
          <w14:ligatures w14:val="standardContextual"/>
        </w:rPr>
      </w:pPr>
      <w:r>
        <w:t>2</w:t>
      </w:r>
      <w:r>
        <w:rPr>
          <w:kern w:val="2"/>
          <w:sz w:val="22"/>
          <w:szCs w:val="22"/>
          <w:lang w:eastAsia="fr-CA"/>
          <w14:ligatures w14:val="standardContextual"/>
        </w:rPr>
        <w:tab/>
      </w:r>
      <w:r>
        <w:t>Scope</w:t>
      </w:r>
      <w:r>
        <w:tab/>
      </w:r>
      <w:r>
        <w:fldChar w:fldCharType="begin"/>
      </w:r>
      <w:r>
        <w:instrText xml:space="preserve"> PAGEREF _Toc151124968 \h </w:instrText>
      </w:r>
      <w:r>
        <w:fldChar w:fldCharType="separate"/>
      </w:r>
      <w:r>
        <w:t>2</w:t>
      </w:r>
      <w:r>
        <w:fldChar w:fldCharType="end"/>
      </w:r>
    </w:p>
    <w:p w14:paraId="08861F98" w14:textId="089E7BC1" w:rsidR="007D24FE" w:rsidRDefault="007D24FE">
      <w:pPr>
        <w:pStyle w:val="TM1"/>
        <w:rPr>
          <w:kern w:val="2"/>
          <w:sz w:val="22"/>
          <w:szCs w:val="22"/>
          <w:lang w:eastAsia="fr-CA"/>
          <w14:ligatures w14:val="standardContextual"/>
        </w:rPr>
      </w:pPr>
      <w:r>
        <w:t>3</w:t>
      </w:r>
      <w:r>
        <w:rPr>
          <w:kern w:val="2"/>
          <w:sz w:val="22"/>
          <w:szCs w:val="22"/>
          <w:lang w:eastAsia="fr-CA"/>
          <w14:ligatures w14:val="standardContextual"/>
        </w:rPr>
        <w:tab/>
      </w:r>
      <w:r>
        <w:t>Responsibilities</w:t>
      </w:r>
      <w:r>
        <w:tab/>
      </w:r>
      <w:r>
        <w:fldChar w:fldCharType="begin"/>
      </w:r>
      <w:r>
        <w:instrText xml:space="preserve"> PAGEREF _Toc151124969 \h </w:instrText>
      </w:r>
      <w:r>
        <w:fldChar w:fldCharType="separate"/>
      </w:r>
      <w:r>
        <w:t>2</w:t>
      </w:r>
      <w:r>
        <w:fldChar w:fldCharType="end"/>
      </w:r>
    </w:p>
    <w:p w14:paraId="1C76B8AD" w14:textId="398729D6" w:rsidR="007D24FE" w:rsidRDefault="007D24FE">
      <w:pPr>
        <w:pStyle w:val="TM1"/>
        <w:rPr>
          <w:kern w:val="2"/>
          <w:sz w:val="22"/>
          <w:szCs w:val="22"/>
          <w:lang w:eastAsia="fr-CA"/>
          <w14:ligatures w14:val="standardContextual"/>
        </w:rPr>
      </w:pPr>
      <w:r>
        <w:t>4</w:t>
      </w:r>
      <w:r>
        <w:rPr>
          <w:kern w:val="2"/>
          <w:sz w:val="22"/>
          <w:szCs w:val="22"/>
          <w:lang w:eastAsia="fr-CA"/>
          <w14:ligatures w14:val="standardContextual"/>
        </w:rPr>
        <w:tab/>
      </w:r>
      <w:r>
        <w:t>Definitions</w:t>
      </w:r>
      <w:r>
        <w:tab/>
      </w:r>
      <w:r>
        <w:fldChar w:fldCharType="begin"/>
      </w:r>
      <w:r>
        <w:instrText xml:space="preserve"> PAGEREF _Toc151124970 \h </w:instrText>
      </w:r>
      <w:r>
        <w:fldChar w:fldCharType="separate"/>
      </w:r>
      <w:r>
        <w:t>2</w:t>
      </w:r>
      <w:r>
        <w:fldChar w:fldCharType="end"/>
      </w:r>
    </w:p>
    <w:p w14:paraId="11979001" w14:textId="13C920D9" w:rsidR="007D24FE" w:rsidRDefault="007D24FE">
      <w:pPr>
        <w:pStyle w:val="TM1"/>
        <w:rPr>
          <w:kern w:val="2"/>
          <w:sz w:val="22"/>
          <w:szCs w:val="22"/>
          <w:lang w:eastAsia="fr-CA"/>
          <w14:ligatures w14:val="standardContextual"/>
        </w:rPr>
      </w:pPr>
      <w:r>
        <w:t>5</w:t>
      </w:r>
      <w:r>
        <w:rPr>
          <w:kern w:val="2"/>
          <w:sz w:val="22"/>
          <w:szCs w:val="22"/>
          <w:lang w:eastAsia="fr-CA"/>
          <w14:ligatures w14:val="standardContextual"/>
        </w:rPr>
        <w:tab/>
      </w:r>
      <w:r>
        <w:t>Procedures</w:t>
      </w:r>
      <w:r>
        <w:tab/>
      </w:r>
      <w:r>
        <w:fldChar w:fldCharType="begin"/>
      </w:r>
      <w:r>
        <w:instrText xml:space="preserve"> PAGEREF _Toc151124971 \h </w:instrText>
      </w:r>
      <w:r>
        <w:fldChar w:fldCharType="separate"/>
      </w:r>
      <w:r>
        <w:t>2</w:t>
      </w:r>
      <w:r>
        <w:fldChar w:fldCharType="end"/>
      </w:r>
    </w:p>
    <w:p w14:paraId="7E7C30F4" w14:textId="0E9366C7" w:rsidR="007D24FE" w:rsidRDefault="007D24FE">
      <w:pPr>
        <w:pStyle w:val="TM2"/>
        <w:rPr>
          <w:kern w:val="2"/>
          <w:sz w:val="22"/>
          <w:szCs w:val="22"/>
          <w:lang w:eastAsia="fr-CA"/>
          <w14:ligatures w14:val="standardContextual"/>
        </w:rPr>
      </w:pPr>
      <w:r>
        <w:t>5.1</w:t>
      </w:r>
      <w:r>
        <w:rPr>
          <w:kern w:val="2"/>
          <w:sz w:val="22"/>
          <w:szCs w:val="22"/>
          <w:lang w:eastAsia="fr-CA"/>
          <w14:ligatures w14:val="standardContextual"/>
        </w:rPr>
        <w:tab/>
      </w:r>
      <w:r>
        <w:t>Development, Review, Revision and Approval of Policies &amp; Procedures</w:t>
      </w:r>
      <w:r>
        <w:tab/>
      </w:r>
      <w:r>
        <w:fldChar w:fldCharType="begin"/>
      </w:r>
      <w:r>
        <w:instrText xml:space="preserve"> PAGEREF _Toc151124972 \h </w:instrText>
      </w:r>
      <w:r>
        <w:fldChar w:fldCharType="separate"/>
      </w:r>
      <w:r>
        <w:t>2</w:t>
      </w:r>
      <w:r>
        <w:fldChar w:fldCharType="end"/>
      </w:r>
    </w:p>
    <w:p w14:paraId="7D6F027D" w14:textId="45B722E4" w:rsidR="007D24FE" w:rsidRDefault="007D24FE">
      <w:pPr>
        <w:pStyle w:val="TM2"/>
        <w:rPr>
          <w:kern w:val="2"/>
          <w:sz w:val="22"/>
          <w:szCs w:val="22"/>
          <w:lang w:eastAsia="fr-CA"/>
          <w14:ligatures w14:val="standardContextual"/>
        </w:rPr>
      </w:pPr>
      <w:r>
        <w:t>5.2</w:t>
      </w:r>
      <w:r>
        <w:rPr>
          <w:kern w:val="2"/>
          <w:sz w:val="22"/>
          <w:szCs w:val="22"/>
          <w:lang w:eastAsia="fr-CA"/>
          <w14:ligatures w14:val="standardContextual"/>
        </w:rPr>
        <w:tab/>
      </w:r>
      <w:r>
        <w:t>Distribution and Communication</w:t>
      </w:r>
      <w:r>
        <w:tab/>
      </w:r>
      <w:r>
        <w:fldChar w:fldCharType="begin"/>
      </w:r>
      <w:r>
        <w:instrText xml:space="preserve"> PAGEREF _Toc151124973 \h </w:instrText>
      </w:r>
      <w:r>
        <w:fldChar w:fldCharType="separate"/>
      </w:r>
      <w:r>
        <w:t>3</w:t>
      </w:r>
      <w:r>
        <w:fldChar w:fldCharType="end"/>
      </w:r>
    </w:p>
    <w:p w14:paraId="26BF6D5F" w14:textId="02C247BB" w:rsidR="007D24FE" w:rsidRDefault="007D24FE">
      <w:pPr>
        <w:pStyle w:val="TM2"/>
        <w:rPr>
          <w:kern w:val="2"/>
          <w:sz w:val="22"/>
          <w:szCs w:val="22"/>
          <w:lang w:eastAsia="fr-CA"/>
          <w14:ligatures w14:val="standardContextual"/>
        </w:rPr>
      </w:pPr>
      <w:r>
        <w:t>5.3</w:t>
      </w:r>
      <w:r>
        <w:rPr>
          <w:kern w:val="2"/>
          <w:sz w:val="22"/>
          <w:szCs w:val="22"/>
          <w:lang w:eastAsia="fr-CA"/>
          <w14:ligatures w14:val="standardContextual"/>
        </w:rPr>
        <w:tab/>
      </w:r>
      <w:r>
        <w:t>Forms, Memos and Guidance Documents</w:t>
      </w:r>
      <w:r>
        <w:tab/>
      </w:r>
      <w:r>
        <w:fldChar w:fldCharType="begin"/>
      </w:r>
      <w:r>
        <w:instrText xml:space="preserve"> PAGEREF _Toc151124974 \h </w:instrText>
      </w:r>
      <w:r>
        <w:fldChar w:fldCharType="separate"/>
      </w:r>
      <w:r>
        <w:t>3</w:t>
      </w:r>
      <w:r>
        <w:fldChar w:fldCharType="end"/>
      </w:r>
    </w:p>
    <w:p w14:paraId="18D3A803" w14:textId="70B5903B" w:rsidR="007D24FE" w:rsidRDefault="007D24FE">
      <w:pPr>
        <w:pStyle w:val="TM1"/>
        <w:rPr>
          <w:kern w:val="2"/>
          <w:sz w:val="22"/>
          <w:szCs w:val="22"/>
          <w:lang w:eastAsia="fr-CA"/>
          <w14:ligatures w14:val="standardContextual"/>
        </w:rPr>
      </w:pPr>
      <w:r>
        <w:t>6</w:t>
      </w:r>
      <w:r>
        <w:rPr>
          <w:kern w:val="2"/>
          <w:sz w:val="22"/>
          <w:szCs w:val="22"/>
          <w:lang w:eastAsia="fr-CA"/>
          <w14:ligatures w14:val="standardContextual"/>
        </w:rPr>
        <w:tab/>
      </w:r>
      <w:r>
        <w:t>References</w:t>
      </w:r>
      <w:r>
        <w:tab/>
      </w:r>
      <w:r>
        <w:fldChar w:fldCharType="begin"/>
      </w:r>
      <w:r>
        <w:instrText xml:space="preserve"> PAGEREF _Toc151124975 \h </w:instrText>
      </w:r>
      <w:r>
        <w:fldChar w:fldCharType="separate"/>
      </w:r>
      <w:r>
        <w:t>3</w:t>
      </w:r>
      <w:r>
        <w:fldChar w:fldCharType="end"/>
      </w:r>
    </w:p>
    <w:p w14:paraId="0AE12E0B" w14:textId="21AE5D64" w:rsidR="007D24FE" w:rsidRDefault="007D24FE">
      <w:pPr>
        <w:pStyle w:val="TM1"/>
        <w:rPr>
          <w:kern w:val="2"/>
          <w:sz w:val="22"/>
          <w:szCs w:val="22"/>
          <w:lang w:eastAsia="fr-CA"/>
          <w14:ligatures w14:val="standardContextual"/>
        </w:rPr>
      </w:pPr>
      <w:r>
        <w:t>7</w:t>
      </w:r>
      <w:r>
        <w:rPr>
          <w:kern w:val="2"/>
          <w:sz w:val="22"/>
          <w:szCs w:val="22"/>
          <w:lang w:eastAsia="fr-CA"/>
          <w14:ligatures w14:val="standardContextual"/>
        </w:rPr>
        <w:tab/>
      </w:r>
      <w:r>
        <w:t>Revision History</w:t>
      </w:r>
      <w:r>
        <w:tab/>
      </w:r>
      <w:r>
        <w:fldChar w:fldCharType="begin"/>
      </w:r>
      <w:r>
        <w:instrText xml:space="preserve"> PAGEREF _Toc151124976 \h </w:instrText>
      </w:r>
      <w:r>
        <w:fldChar w:fldCharType="separate"/>
      </w:r>
      <w:r>
        <w:t>4</w:t>
      </w:r>
      <w:r>
        <w:fldChar w:fldCharType="end"/>
      </w:r>
    </w:p>
    <w:p w14:paraId="7BB02340" w14:textId="5B32F3C5" w:rsidR="007D24FE" w:rsidRDefault="007D24FE">
      <w:pPr>
        <w:pStyle w:val="TM1"/>
        <w:rPr>
          <w:kern w:val="2"/>
          <w:sz w:val="22"/>
          <w:szCs w:val="22"/>
          <w:lang w:eastAsia="fr-CA"/>
          <w14:ligatures w14:val="standardContextual"/>
        </w:rPr>
      </w:pPr>
      <w:r>
        <w:t>8</w:t>
      </w:r>
      <w:r>
        <w:rPr>
          <w:kern w:val="2"/>
          <w:sz w:val="22"/>
          <w:szCs w:val="22"/>
          <w:lang w:eastAsia="fr-CA"/>
          <w14:ligatures w14:val="standardContextual"/>
        </w:rPr>
        <w:tab/>
      </w:r>
      <w:r>
        <w:t>Appendices</w:t>
      </w:r>
      <w:r>
        <w:tab/>
      </w:r>
      <w:r>
        <w:fldChar w:fldCharType="begin"/>
      </w:r>
      <w:r>
        <w:instrText xml:space="preserve"> PAGEREF _Toc151124977 \h </w:instrText>
      </w:r>
      <w:r>
        <w:fldChar w:fldCharType="separate"/>
      </w:r>
      <w:r>
        <w:t>4</w:t>
      </w:r>
      <w:r>
        <w:fldChar w:fldCharType="end"/>
      </w:r>
    </w:p>
    <w:p w14:paraId="143B4FDD" w14:textId="2F45447D" w:rsidR="002B5BA5" w:rsidRPr="007D24FE" w:rsidRDefault="0030269A" w:rsidP="00A3758B">
      <w:pPr>
        <w:rPr>
          <w:lang w:val="en-CA"/>
        </w:rPr>
      </w:pPr>
      <w:r w:rsidRPr="007D24FE">
        <w:rPr>
          <w:rFonts w:eastAsiaTheme="minorEastAsia" w:cstheme="minorHAnsi"/>
          <w:lang w:val="en-CA" w:eastAsia="fr-FR"/>
        </w:rPr>
        <w:fldChar w:fldCharType="end"/>
      </w:r>
    </w:p>
    <w:p w14:paraId="4273A069" w14:textId="77777777" w:rsidR="00B66BD6" w:rsidRPr="007D24FE" w:rsidRDefault="00756C58" w:rsidP="00A3758B">
      <w:pPr>
        <w:pStyle w:val="Titre1"/>
        <w:widowControl/>
      </w:pPr>
      <w:bookmarkStart w:id="0" w:name="_Toc151124967"/>
      <w:r w:rsidRPr="007D24FE">
        <w:t>Purpose</w:t>
      </w:r>
      <w:bookmarkEnd w:id="0"/>
    </w:p>
    <w:p w14:paraId="68DDAECA" w14:textId="15338785" w:rsidR="002E18ED" w:rsidRPr="007D24FE" w:rsidRDefault="00FE1D7E" w:rsidP="00A3758B">
      <w:pPr>
        <w:rPr>
          <w:lang w:val="en-CA"/>
        </w:rPr>
      </w:pPr>
      <w:r w:rsidRPr="007D24FE">
        <w:rPr>
          <w:lang w:val="en-CA"/>
        </w:rPr>
        <w:t>This standard operating procedure (SOP) describes the processes for establishing and maintaining written SOPs. The purpose of having written SOPs is to promote quality and consistency in the ethics review process; ensure compliance with the principles, guidelines</w:t>
      </w:r>
      <w:r w:rsidR="00680E6C">
        <w:rPr>
          <w:lang w:val="en-CA"/>
        </w:rPr>
        <w:t>,</w:t>
      </w:r>
      <w:r w:rsidRPr="007D24FE">
        <w:rPr>
          <w:lang w:val="en-CA"/>
        </w:rPr>
        <w:t xml:space="preserve"> and regulations applicable to the ethics review and oversight of research involving humans; and facilitate training of new personnel.</w:t>
      </w:r>
    </w:p>
    <w:p w14:paraId="1B8762A3" w14:textId="77777777" w:rsidR="00756C58" w:rsidRPr="007D24FE" w:rsidRDefault="00756C58" w:rsidP="00A3758B">
      <w:pPr>
        <w:pStyle w:val="Titre1"/>
        <w:widowControl/>
      </w:pPr>
      <w:bookmarkStart w:id="1" w:name="_Toc151124968"/>
      <w:r w:rsidRPr="007D24FE">
        <w:lastRenderedPageBreak/>
        <w:t>Scope</w:t>
      </w:r>
      <w:bookmarkEnd w:id="1"/>
    </w:p>
    <w:p w14:paraId="33DFC63B" w14:textId="77777777" w:rsidR="002E18ED" w:rsidRPr="007D24FE" w:rsidRDefault="00FE1D7E" w:rsidP="00A3758B">
      <w:pPr>
        <w:rPr>
          <w:lang w:val="en-CA"/>
        </w:rPr>
      </w:pPr>
      <w:r w:rsidRPr="007D24FE">
        <w:rPr>
          <w:lang w:val="en-CA"/>
        </w:rPr>
        <w:t>This SOP pertains to Research Ethics Boards (REBs) that review human participant research in compliance with applicable regulations and guidelines.</w:t>
      </w:r>
    </w:p>
    <w:p w14:paraId="2AC4960F" w14:textId="77777777" w:rsidR="00756C58" w:rsidRPr="007D24FE" w:rsidRDefault="002E18ED" w:rsidP="00A3758B">
      <w:pPr>
        <w:pStyle w:val="Titre1"/>
        <w:widowControl/>
      </w:pPr>
      <w:bookmarkStart w:id="2" w:name="_Toc151124969"/>
      <w:r w:rsidRPr="007D24FE">
        <w:t>R</w:t>
      </w:r>
      <w:r w:rsidR="00756C58" w:rsidRPr="007D24FE">
        <w:t>esponsibilities</w:t>
      </w:r>
      <w:bookmarkEnd w:id="2"/>
    </w:p>
    <w:p w14:paraId="52BD8202" w14:textId="77777777" w:rsidR="002E18ED" w:rsidRPr="007D24FE" w:rsidRDefault="00FE1D7E" w:rsidP="00A3758B">
      <w:pPr>
        <w:rPr>
          <w:lang w:val="en-CA"/>
        </w:rPr>
      </w:pPr>
      <w:r w:rsidRPr="007D24FE">
        <w:rPr>
          <w:lang w:val="en-CA"/>
        </w:rPr>
        <w:t>All REB members and designated REB staff are responsible for ensuring that the requirements of this SOP are met.</w:t>
      </w:r>
    </w:p>
    <w:p w14:paraId="4B316848" w14:textId="77777777" w:rsidR="00756C58" w:rsidRPr="007D24FE" w:rsidRDefault="002E18ED" w:rsidP="00A3758B">
      <w:pPr>
        <w:pStyle w:val="Titre1"/>
        <w:widowControl/>
      </w:pPr>
      <w:bookmarkStart w:id="3" w:name="_Toc151124970"/>
      <w:r w:rsidRPr="007D24FE">
        <w:t>D</w:t>
      </w:r>
      <w:r w:rsidR="00756C58" w:rsidRPr="007D24FE">
        <w:t>efinitions</w:t>
      </w:r>
      <w:bookmarkEnd w:id="3"/>
    </w:p>
    <w:p w14:paraId="417A7F07" w14:textId="77777777" w:rsidR="002E18ED" w:rsidRPr="007D24FE" w:rsidRDefault="00A313CE" w:rsidP="00A3758B">
      <w:pPr>
        <w:rPr>
          <w:lang w:val="en-CA"/>
        </w:rPr>
      </w:pPr>
      <w:r w:rsidRPr="007D24FE">
        <w:rPr>
          <w:lang w:val="en-CA"/>
        </w:rPr>
        <w:t>See Glossary of Terms.</w:t>
      </w:r>
    </w:p>
    <w:p w14:paraId="13680676" w14:textId="77777777" w:rsidR="00756C58" w:rsidRPr="007D24FE" w:rsidRDefault="002E18ED" w:rsidP="00A3758B">
      <w:pPr>
        <w:pStyle w:val="Titre1"/>
        <w:widowControl/>
      </w:pPr>
      <w:bookmarkStart w:id="4" w:name="_Toc151124971"/>
      <w:r w:rsidRPr="007D24FE">
        <w:t>P</w:t>
      </w:r>
      <w:r w:rsidR="00756C58" w:rsidRPr="007D24FE">
        <w:t>rocedures</w:t>
      </w:r>
      <w:bookmarkEnd w:id="4"/>
    </w:p>
    <w:p w14:paraId="18CCAB52" w14:textId="77777777" w:rsidR="002E18ED" w:rsidRPr="007D24FE" w:rsidRDefault="00FE1D7E" w:rsidP="00A3758B">
      <w:pPr>
        <w:rPr>
          <w:lang w:val="en-CA"/>
        </w:rPr>
      </w:pPr>
      <w:r w:rsidRPr="007D24FE">
        <w:rPr>
          <w:lang w:val="en-CA"/>
        </w:rPr>
        <w:t>Written SOPs provide the framework to promote ethical standards in the review, oversight and conduct of research involving human participants. SOPs describe the processes that must be followed and documented to ensure that the rights and welfare of human participants of such research are overseen and protected in a uniform manner.</w:t>
      </w:r>
    </w:p>
    <w:p w14:paraId="7ED52314" w14:textId="77777777" w:rsidR="00FE1D7E" w:rsidRPr="007D24FE" w:rsidRDefault="00FE1D7E" w:rsidP="00A3758B">
      <w:pPr>
        <w:pStyle w:val="Titre2"/>
        <w:widowControl/>
      </w:pPr>
      <w:bookmarkStart w:id="5" w:name="_Toc151124972"/>
      <w:r w:rsidRPr="007D24FE">
        <w:t>Development, Review, Revision and Approval of Policies &amp; Procedures</w:t>
      </w:r>
      <w:bookmarkEnd w:id="5"/>
    </w:p>
    <w:p w14:paraId="51AFC29B" w14:textId="77777777" w:rsidR="00FE1D7E" w:rsidRPr="007D24FE" w:rsidRDefault="00FE1D7E" w:rsidP="00A3758B">
      <w:pPr>
        <w:pStyle w:val="Titre3"/>
        <w:widowControl/>
      </w:pPr>
      <w:r w:rsidRPr="007D24FE">
        <w:t>The REB establishes written SOPs to be followed</w:t>
      </w:r>
      <w:r w:rsidRPr="007D24FE">
        <w:rPr>
          <w:vertAlign w:val="superscript"/>
        </w:rPr>
        <w:footnoteReference w:id="1"/>
      </w:r>
      <w:r w:rsidRPr="007D24FE">
        <w:t>;</w:t>
      </w:r>
    </w:p>
    <w:p w14:paraId="5EC99663" w14:textId="77777777" w:rsidR="00FE1D7E" w:rsidRPr="007D24FE" w:rsidRDefault="00FE1D7E" w:rsidP="00A3758B">
      <w:pPr>
        <w:pStyle w:val="Titre3"/>
        <w:widowControl/>
      </w:pPr>
      <w:r w:rsidRPr="007D24FE">
        <w:t>The qualified REB Support Staff will review the SOPs as needed.</w:t>
      </w:r>
      <w:r w:rsidR="00A3758B" w:rsidRPr="007D24FE">
        <w:t xml:space="preserve"> </w:t>
      </w:r>
      <w:r w:rsidRPr="007D24FE">
        <w:t xml:space="preserve">As a minimum, applicable SOPs will be reviewed when changes to regulations, guidelines, or standard practice warrant revisions or the creation of new </w:t>
      </w:r>
      <w:proofErr w:type="gramStart"/>
      <w:r w:rsidRPr="007D24FE">
        <w:t>SOPs;</w:t>
      </w:r>
      <w:proofErr w:type="gramEnd"/>
    </w:p>
    <w:p w14:paraId="769B4B3F" w14:textId="77777777" w:rsidR="00FE1D7E" w:rsidRPr="007D24FE" w:rsidRDefault="00FE1D7E" w:rsidP="00A3758B">
      <w:pPr>
        <w:pStyle w:val="Titre3"/>
        <w:widowControl/>
      </w:pPr>
      <w:r w:rsidRPr="007D24FE">
        <w:t xml:space="preserve">SOPs may be revised for reasons including, but not limited </w:t>
      </w:r>
      <w:proofErr w:type="gramStart"/>
      <w:r w:rsidRPr="007D24FE">
        <w:t>to:</w:t>
      </w:r>
      <w:proofErr w:type="gramEnd"/>
      <w:r w:rsidRPr="007D24FE">
        <w:t xml:space="preserve"> changes to regulations or guidelines, new policies, or changes to REB or administrative practices;</w:t>
      </w:r>
    </w:p>
    <w:p w14:paraId="3EA2B6AF" w14:textId="77777777" w:rsidR="00FE1D7E" w:rsidRPr="007D24FE" w:rsidRDefault="00FE1D7E" w:rsidP="00A3758B">
      <w:pPr>
        <w:pStyle w:val="Titre3"/>
        <w:widowControl/>
      </w:pPr>
      <w:r w:rsidRPr="007D24FE">
        <w:t xml:space="preserve">The qualified REB Support Staff will make the necessary modifications to existing SOPs, or draft one or several new </w:t>
      </w:r>
      <w:proofErr w:type="gramStart"/>
      <w:r w:rsidRPr="007D24FE">
        <w:t>SOPs;</w:t>
      </w:r>
      <w:proofErr w:type="gramEnd"/>
      <w:r w:rsidRPr="007D24FE">
        <w:t xml:space="preserve"> </w:t>
      </w:r>
    </w:p>
    <w:p w14:paraId="034728BA" w14:textId="77777777" w:rsidR="00FE1D7E" w:rsidRPr="007D24FE" w:rsidRDefault="00FE1D7E" w:rsidP="00A3758B">
      <w:pPr>
        <w:pStyle w:val="Titre3"/>
        <w:widowControl/>
      </w:pPr>
      <w:r w:rsidRPr="007D24FE">
        <w:t xml:space="preserve">As SOPs are modified, new drafts will be indicated by the addition of “DRAFT version date” instead of the previous “Final Version Date”. Once the SOP content is approved, the draft version date will be </w:t>
      </w:r>
      <w:proofErr w:type="gramStart"/>
      <w:r w:rsidRPr="007D24FE">
        <w:t>removed</w:t>
      </w:r>
      <w:proofErr w:type="gramEnd"/>
      <w:r w:rsidRPr="007D24FE">
        <w:t xml:space="preserve"> and the date of the approved version will be entered as the “Final Version Date”. The history of revisions will be recorded in the ‘SOP History’ section of each </w:t>
      </w:r>
      <w:proofErr w:type="gramStart"/>
      <w:r w:rsidRPr="007D24FE">
        <w:t>SOP;</w:t>
      </w:r>
      <w:proofErr w:type="gramEnd"/>
    </w:p>
    <w:p w14:paraId="5BF2102E" w14:textId="77777777" w:rsidR="00FE1D7E" w:rsidRPr="007D24FE" w:rsidRDefault="00FE1D7E" w:rsidP="00A3758B">
      <w:pPr>
        <w:pStyle w:val="Titre3"/>
        <w:widowControl/>
      </w:pPr>
      <w:r w:rsidRPr="007D24FE">
        <w:lastRenderedPageBreak/>
        <w:t>SOP approval will be indicated by the word “Approved”, along with the date of approval and the signature of the highest echelon in research ethics as determined by organizational policy (</w:t>
      </w:r>
      <w:proofErr w:type="gramStart"/>
      <w:r w:rsidRPr="007D24FE">
        <w:t>e.g.</w:t>
      </w:r>
      <w:proofErr w:type="gramEnd"/>
      <w:r w:rsidRPr="007D24FE">
        <w:t xml:space="preserve"> Head of the REB office, REB Chair, etc.). A new final version of the SOP supersedes any previous versions.</w:t>
      </w:r>
    </w:p>
    <w:p w14:paraId="70639FC8" w14:textId="77777777" w:rsidR="00FE1D7E" w:rsidRPr="007D24FE" w:rsidRDefault="00FE1D7E" w:rsidP="00A3758B">
      <w:pPr>
        <w:pStyle w:val="Titre2"/>
        <w:widowControl/>
      </w:pPr>
      <w:bookmarkStart w:id="6" w:name="_Toc151124973"/>
      <w:r w:rsidRPr="007D24FE">
        <w:t>Distribution and Communication</w:t>
      </w:r>
      <w:bookmarkEnd w:id="6"/>
    </w:p>
    <w:p w14:paraId="38F5C227" w14:textId="77777777" w:rsidR="00FE1D7E" w:rsidRPr="007D24FE" w:rsidRDefault="00FE1D7E" w:rsidP="00A3758B">
      <w:pPr>
        <w:pStyle w:val="Titre3"/>
        <w:widowControl/>
      </w:pPr>
      <w:r w:rsidRPr="007D24FE">
        <w:t xml:space="preserve">New or revised SOPs and associated guidance documents will be communicated and disseminated to all individuals identified in the ‘Responsibilities’ section of each </w:t>
      </w:r>
      <w:proofErr w:type="gramStart"/>
      <w:r w:rsidRPr="007D24FE">
        <w:t>SOP;</w:t>
      </w:r>
      <w:proofErr w:type="gramEnd"/>
    </w:p>
    <w:p w14:paraId="47262DCE" w14:textId="77777777" w:rsidR="00FE1D7E" w:rsidRPr="007D24FE" w:rsidRDefault="00FE1D7E" w:rsidP="00A3758B">
      <w:pPr>
        <w:pStyle w:val="Titre3"/>
        <w:widowControl/>
      </w:pPr>
      <w:r w:rsidRPr="007D24FE">
        <w:t xml:space="preserve">The SOPs will be available to Researchers and researcher sites, Sponsors and Regulatory Authorities as </w:t>
      </w:r>
      <w:proofErr w:type="gramStart"/>
      <w:r w:rsidRPr="007D24FE">
        <w:t>required;</w:t>
      </w:r>
      <w:proofErr w:type="gramEnd"/>
    </w:p>
    <w:p w14:paraId="1EB8174C" w14:textId="77777777" w:rsidR="00FE1D7E" w:rsidRPr="007D24FE" w:rsidRDefault="00FE1D7E" w:rsidP="00A3758B">
      <w:pPr>
        <w:pStyle w:val="Titre3"/>
        <w:widowControl/>
      </w:pPr>
      <w:r w:rsidRPr="007D24FE">
        <w:t xml:space="preserve">Qualified REB Support Staff will inform and, if needed, train members of the REB and the REB Support Staff on any new or revised policy and/or relevant procedure, as </w:t>
      </w:r>
      <w:proofErr w:type="gramStart"/>
      <w:r w:rsidRPr="007D24FE">
        <w:t>applicable;</w:t>
      </w:r>
      <w:proofErr w:type="gramEnd"/>
    </w:p>
    <w:p w14:paraId="176281D3" w14:textId="77777777" w:rsidR="00FE1D7E" w:rsidRPr="007D24FE" w:rsidRDefault="00FE1D7E" w:rsidP="00A3758B">
      <w:pPr>
        <w:pStyle w:val="Titre3"/>
        <w:widowControl/>
      </w:pPr>
      <w:r w:rsidRPr="007D24FE">
        <w:t xml:space="preserve">Each new REB member must review the applicable policies and procedures prior to undertaking his/her responsibilities as an REB </w:t>
      </w:r>
      <w:proofErr w:type="gramStart"/>
      <w:r w:rsidRPr="007D24FE">
        <w:t>member;</w:t>
      </w:r>
      <w:proofErr w:type="gramEnd"/>
    </w:p>
    <w:p w14:paraId="391B2C82" w14:textId="77777777" w:rsidR="00FE1D7E" w:rsidRPr="007D24FE" w:rsidRDefault="00FE1D7E" w:rsidP="00A3758B">
      <w:pPr>
        <w:pStyle w:val="Titre3"/>
        <w:widowControl/>
      </w:pPr>
      <w:r w:rsidRPr="007D24FE">
        <w:t xml:space="preserve">Each new REB Support Staff must review the applicable policies and procedures prior to undertaking his/her responsibilities with the REB </w:t>
      </w:r>
      <w:proofErr w:type="gramStart"/>
      <w:r w:rsidRPr="007D24FE">
        <w:t>office;</w:t>
      </w:r>
      <w:proofErr w:type="gramEnd"/>
    </w:p>
    <w:p w14:paraId="62873B2F" w14:textId="77777777" w:rsidR="00FE1D7E" w:rsidRPr="007D24FE" w:rsidRDefault="00FE1D7E" w:rsidP="00A3758B">
      <w:pPr>
        <w:pStyle w:val="Titre3"/>
        <w:widowControl/>
      </w:pPr>
      <w:r w:rsidRPr="007D24FE">
        <w:t>Evidence of training, if any, must be documented and updated.</w:t>
      </w:r>
    </w:p>
    <w:p w14:paraId="78F6709C" w14:textId="77777777" w:rsidR="00FE1D7E" w:rsidRPr="007D24FE" w:rsidRDefault="00FE1D7E" w:rsidP="00A3758B">
      <w:pPr>
        <w:pStyle w:val="Titre2"/>
        <w:widowControl/>
      </w:pPr>
      <w:bookmarkStart w:id="7" w:name="_Toc151124974"/>
      <w:r w:rsidRPr="007D24FE">
        <w:t>Forms, Memos and Guidance Documents</w:t>
      </w:r>
      <w:bookmarkEnd w:id="7"/>
    </w:p>
    <w:p w14:paraId="214AF826" w14:textId="77777777" w:rsidR="00FE1D7E" w:rsidRPr="007D24FE" w:rsidRDefault="00FE1D7E" w:rsidP="00A3758B">
      <w:pPr>
        <w:pStyle w:val="Titre3"/>
        <w:widowControl/>
      </w:pPr>
      <w:r w:rsidRPr="007D24FE">
        <w:t>Forms such as checklists and worksheets may be developed to facilitate compliance with the SOPs and to ensure that policies are integrated into daily operations. Forms may be either controlled or non-</w:t>
      </w:r>
      <w:proofErr w:type="gramStart"/>
      <w:r w:rsidRPr="007D24FE">
        <w:t>controlled;</w:t>
      </w:r>
      <w:proofErr w:type="gramEnd"/>
    </w:p>
    <w:p w14:paraId="541E9DCC" w14:textId="77777777" w:rsidR="00FE1D7E" w:rsidRPr="007D24FE" w:rsidRDefault="00FE1D7E" w:rsidP="00A3758B">
      <w:pPr>
        <w:pStyle w:val="Titre3"/>
        <w:widowControl/>
      </w:pPr>
      <w:r w:rsidRPr="007D24FE">
        <w:t xml:space="preserve">Memos and guidance documents may be developed to provide guidance for the interpretation and implementation of the </w:t>
      </w:r>
      <w:proofErr w:type="gramStart"/>
      <w:r w:rsidRPr="007D24FE">
        <w:t>SOPs;</w:t>
      </w:r>
      <w:proofErr w:type="gramEnd"/>
    </w:p>
    <w:p w14:paraId="35988CB4" w14:textId="77777777" w:rsidR="00FE1D7E" w:rsidRPr="007D24FE" w:rsidRDefault="00FE1D7E" w:rsidP="00A3758B">
      <w:pPr>
        <w:pStyle w:val="Titre3"/>
        <w:widowControl/>
      </w:pPr>
      <w:r w:rsidRPr="007D24FE">
        <w:t xml:space="preserve">Memos and guidance documents will be made available to the Researchers and researcher sites as </w:t>
      </w:r>
      <w:proofErr w:type="gramStart"/>
      <w:r w:rsidRPr="007D24FE">
        <w:t>applicable;</w:t>
      </w:r>
      <w:proofErr w:type="gramEnd"/>
    </w:p>
    <w:p w14:paraId="385A96F4" w14:textId="77777777" w:rsidR="00FE1D7E" w:rsidRPr="007D24FE" w:rsidRDefault="00FE1D7E" w:rsidP="00A3758B">
      <w:pPr>
        <w:pStyle w:val="Titre3"/>
        <w:widowControl/>
      </w:pPr>
      <w:r w:rsidRPr="007D24FE">
        <w:t>The qualified REB Support Staff and/or REB Chair or designee will evaluate the need for new or revised forms, memos or guidance documents.</w:t>
      </w:r>
    </w:p>
    <w:p w14:paraId="065DE603" w14:textId="77777777" w:rsidR="00756C58" w:rsidRPr="007D24FE" w:rsidRDefault="002E18ED" w:rsidP="00A3758B">
      <w:pPr>
        <w:pStyle w:val="Titre1"/>
        <w:widowControl/>
      </w:pPr>
      <w:bookmarkStart w:id="8" w:name="_Toc151124975"/>
      <w:r w:rsidRPr="007D24FE">
        <w:t>R</w:t>
      </w:r>
      <w:r w:rsidR="00756C58" w:rsidRPr="007D24FE">
        <w:t>eferences</w:t>
      </w:r>
      <w:bookmarkEnd w:id="8"/>
    </w:p>
    <w:p w14:paraId="5B4DAC9F" w14:textId="77777777" w:rsidR="00756C58" w:rsidRPr="007D24FE" w:rsidRDefault="00A313CE" w:rsidP="00A3758B">
      <w:pPr>
        <w:rPr>
          <w:lang w:val="en-CA"/>
        </w:rPr>
      </w:pPr>
      <w:r w:rsidRPr="007D24FE">
        <w:rPr>
          <w:lang w:val="en-CA"/>
        </w:rPr>
        <w:t>See footnotes.</w:t>
      </w:r>
    </w:p>
    <w:p w14:paraId="4DE43E0E" w14:textId="77777777" w:rsidR="00756C58" w:rsidRPr="007D24FE" w:rsidRDefault="002E18ED" w:rsidP="009A07C5">
      <w:pPr>
        <w:pStyle w:val="Titre1"/>
        <w:widowControl/>
      </w:pPr>
      <w:bookmarkStart w:id="9" w:name="_Toc151124976"/>
      <w:r w:rsidRPr="007D24FE">
        <w:lastRenderedPageBreak/>
        <w:t>R</w:t>
      </w:r>
      <w:r w:rsidR="00756C58" w:rsidRPr="007D24FE">
        <w:t>evision History</w:t>
      </w:r>
      <w:bookmarkEnd w:id="9"/>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7D24FE" w14:paraId="061CE72A" w14:textId="77777777" w:rsidTr="0030704D">
        <w:tc>
          <w:tcPr>
            <w:tcW w:w="2297" w:type="dxa"/>
            <w:tcBorders>
              <w:right w:val="single" w:sz="4" w:space="0" w:color="auto"/>
            </w:tcBorders>
            <w:shd w:val="clear" w:color="auto" w:fill="auto"/>
            <w:vAlign w:val="center"/>
          </w:tcPr>
          <w:p w14:paraId="482D8750" w14:textId="77777777" w:rsidR="00756C58" w:rsidRPr="007D24FE" w:rsidRDefault="00756C58" w:rsidP="009A07C5">
            <w:pPr>
              <w:keepNext/>
              <w:spacing w:before="0" w:after="0"/>
              <w:jc w:val="center"/>
              <w:rPr>
                <w:rFonts w:eastAsia="Calibri"/>
                <w:b/>
                <w:lang w:val="en-CA"/>
              </w:rPr>
            </w:pPr>
            <w:r w:rsidRPr="007D24FE">
              <w:rPr>
                <w:rFonts w:eastAsia="Calibri"/>
                <w:b/>
                <w:lang w:val="en-CA"/>
              </w:rPr>
              <w:t>SOP Code</w:t>
            </w:r>
          </w:p>
        </w:tc>
        <w:tc>
          <w:tcPr>
            <w:tcW w:w="1559" w:type="dxa"/>
            <w:tcBorders>
              <w:left w:val="single" w:sz="4" w:space="0" w:color="auto"/>
              <w:right w:val="single" w:sz="4" w:space="0" w:color="auto"/>
            </w:tcBorders>
            <w:shd w:val="clear" w:color="auto" w:fill="auto"/>
            <w:vAlign w:val="center"/>
          </w:tcPr>
          <w:p w14:paraId="15ACD4F1" w14:textId="77777777" w:rsidR="00756C58" w:rsidRPr="007D24FE" w:rsidRDefault="00756C58" w:rsidP="009A07C5">
            <w:pPr>
              <w:keepNext/>
              <w:spacing w:before="0" w:after="0"/>
              <w:jc w:val="center"/>
              <w:rPr>
                <w:rFonts w:eastAsia="Calibri"/>
                <w:b/>
                <w:lang w:val="en-CA"/>
              </w:rPr>
            </w:pPr>
            <w:r w:rsidRPr="007D24FE">
              <w:rPr>
                <w:rFonts w:eastAsia="Calibri"/>
                <w:b/>
                <w:lang w:val="en-CA"/>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271E2F7" w14:textId="77777777" w:rsidR="00756C58" w:rsidRPr="007D24FE" w:rsidRDefault="00756C58" w:rsidP="009A07C5">
            <w:pPr>
              <w:keepNext/>
              <w:spacing w:before="0" w:after="0"/>
              <w:jc w:val="left"/>
              <w:rPr>
                <w:rFonts w:eastAsia="Calibri"/>
                <w:b/>
                <w:lang w:val="en-CA"/>
              </w:rPr>
            </w:pPr>
            <w:r w:rsidRPr="007D24FE">
              <w:rPr>
                <w:rFonts w:eastAsia="Calibri"/>
                <w:b/>
                <w:lang w:val="en-CA"/>
              </w:rPr>
              <w:t>Summary of Changes</w:t>
            </w:r>
          </w:p>
        </w:tc>
      </w:tr>
      <w:tr w:rsidR="00756C58" w:rsidRPr="007D24FE" w14:paraId="053DED16" w14:textId="77777777" w:rsidTr="0030704D">
        <w:tc>
          <w:tcPr>
            <w:tcW w:w="2297" w:type="dxa"/>
            <w:tcBorders>
              <w:right w:val="single" w:sz="4" w:space="0" w:color="auto"/>
            </w:tcBorders>
            <w:shd w:val="clear" w:color="auto" w:fill="auto"/>
            <w:vAlign w:val="center"/>
          </w:tcPr>
          <w:p w14:paraId="1DDCEA09" w14:textId="27DFCD8D" w:rsidR="00756C58" w:rsidRPr="007D24FE" w:rsidRDefault="00756C58" w:rsidP="009A07C5">
            <w:pPr>
              <w:keepNext/>
              <w:spacing w:before="0" w:after="0"/>
              <w:jc w:val="left"/>
              <w:rPr>
                <w:rFonts w:eastAsia="Calibri" w:cs="Arial"/>
                <w:lang w:val="en-CA"/>
              </w:rPr>
            </w:pPr>
            <w:r w:rsidRPr="007D24FE">
              <w:rPr>
                <w:rFonts w:eastAsia="Calibri"/>
                <w:lang w:val="en-CA"/>
              </w:rPr>
              <w:t>REB</w:t>
            </w:r>
            <w:r w:rsidR="00660163" w:rsidRPr="007D24FE">
              <w:rPr>
                <w:rFonts w:eastAsia="Calibri"/>
                <w:lang w:val="en-CA"/>
              </w:rPr>
              <w:t>-</w:t>
            </w:r>
            <w:r w:rsidRPr="007D24FE">
              <w:rPr>
                <w:rFonts w:eastAsia="Calibri"/>
                <w:lang w:val="en-CA"/>
              </w:rPr>
              <w:t>SOP</w:t>
            </w:r>
            <w:r w:rsidR="00660163" w:rsidRPr="007D24FE">
              <w:rPr>
                <w:rFonts w:eastAsia="Calibri"/>
                <w:lang w:val="en-CA"/>
              </w:rPr>
              <w:t xml:space="preserve"> </w:t>
            </w:r>
            <w:r w:rsidR="00A3758B" w:rsidRPr="007D24FE">
              <w:rPr>
                <w:rFonts w:eastAsia="Calibri"/>
                <w:lang w:val="en-CA"/>
              </w:rPr>
              <w:t>108</w:t>
            </w:r>
            <w:r w:rsidR="00C362C6" w:rsidRPr="007D24FE">
              <w:rPr>
                <w:rFonts w:eastAsia="Calibri"/>
                <w:lang w:val="en-CA"/>
              </w:rPr>
              <w:t>-</w:t>
            </w:r>
            <w:r w:rsidR="00A3758B" w:rsidRPr="007D24FE">
              <w:rPr>
                <w:rFonts w:eastAsia="Calibri"/>
                <w:lang w:val="en-CA"/>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0B2274" w14:textId="4FDD7124" w:rsidR="00756C58" w:rsidRPr="007D24FE" w:rsidRDefault="00C362C6" w:rsidP="009A07C5">
            <w:pPr>
              <w:keepNext/>
              <w:spacing w:before="0" w:after="0"/>
              <w:jc w:val="center"/>
              <w:rPr>
                <w:rFonts w:eastAsia="Calibri"/>
                <w:lang w:val="en-CA"/>
              </w:rPr>
            </w:pPr>
            <w:r w:rsidRPr="007D24FE">
              <w:rPr>
                <w:rFonts w:eastAsia="Calibri"/>
                <w:lang w:val="en-CA"/>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935850C" w14:textId="77777777" w:rsidR="00756C58" w:rsidRPr="007D24FE" w:rsidRDefault="00756C58" w:rsidP="009A07C5">
            <w:pPr>
              <w:keepNext/>
              <w:spacing w:before="0" w:after="0"/>
              <w:jc w:val="left"/>
              <w:rPr>
                <w:rFonts w:eastAsia="Calibri"/>
                <w:lang w:val="en-CA"/>
              </w:rPr>
            </w:pPr>
            <w:r w:rsidRPr="007D24FE">
              <w:rPr>
                <w:rFonts w:eastAsia="Calibri"/>
                <w:lang w:val="en-CA"/>
              </w:rPr>
              <w:t xml:space="preserve">Original </w:t>
            </w:r>
            <w:r w:rsidR="00B43B4B" w:rsidRPr="007D24FE">
              <w:rPr>
                <w:rFonts w:eastAsia="Calibri"/>
                <w:lang w:val="en-CA"/>
              </w:rPr>
              <w:t>v</w:t>
            </w:r>
            <w:r w:rsidRPr="007D24FE">
              <w:rPr>
                <w:rFonts w:eastAsia="Calibri"/>
                <w:lang w:val="en-CA"/>
              </w:rPr>
              <w:t>ersion</w:t>
            </w:r>
          </w:p>
        </w:tc>
      </w:tr>
      <w:tr w:rsidR="00C362C6" w:rsidRPr="007D24FE" w14:paraId="1F6F1199" w14:textId="77777777" w:rsidTr="0030704D">
        <w:tc>
          <w:tcPr>
            <w:tcW w:w="2297" w:type="dxa"/>
            <w:tcBorders>
              <w:right w:val="single" w:sz="4" w:space="0" w:color="auto"/>
            </w:tcBorders>
            <w:shd w:val="clear" w:color="auto" w:fill="auto"/>
            <w:vAlign w:val="center"/>
          </w:tcPr>
          <w:p w14:paraId="33BD22A9" w14:textId="6C73E61C" w:rsidR="00C362C6" w:rsidRPr="007D24FE" w:rsidRDefault="00C362C6" w:rsidP="00C362C6">
            <w:pPr>
              <w:spacing w:before="0" w:after="0"/>
              <w:jc w:val="left"/>
              <w:rPr>
                <w:rFonts w:eastAsia="Calibri"/>
                <w:lang w:val="en-CA"/>
              </w:rPr>
            </w:pPr>
            <w:r w:rsidRPr="007D24FE">
              <w:rPr>
                <w:rFonts w:eastAsia="Calibri"/>
                <w:lang w:val="en-CA"/>
              </w:rPr>
              <w:t>REB-SOP 108-002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E773AD" w14:textId="19EBDB35" w:rsidR="00C362C6" w:rsidRPr="007D24FE" w:rsidRDefault="00C362C6" w:rsidP="00C362C6">
            <w:pPr>
              <w:spacing w:before="0" w:after="0"/>
              <w:jc w:val="center"/>
              <w:rPr>
                <w:rFonts w:eastAsia="Calibri"/>
                <w:lang w:val="en-CA"/>
              </w:rPr>
            </w:pPr>
            <w:r w:rsidRPr="007D24FE">
              <w:rPr>
                <w:rFonts w:eastAsia="Calibri"/>
                <w:lang w:val="en-CA"/>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CE56C53" w14:textId="77777777" w:rsidR="00C362C6" w:rsidRPr="007D24FE" w:rsidRDefault="00C362C6" w:rsidP="00C362C6">
            <w:pPr>
              <w:spacing w:before="0" w:after="0"/>
              <w:jc w:val="left"/>
              <w:rPr>
                <w:rFonts w:eastAsia="Calibri"/>
                <w:lang w:val="en-CA"/>
              </w:rPr>
            </w:pPr>
            <w:r w:rsidRPr="007D24FE">
              <w:rPr>
                <w:rFonts w:eastAsia="Calibri"/>
                <w:lang w:val="en-CA"/>
              </w:rPr>
              <w:t xml:space="preserve">Updated in line with regulations in </w:t>
            </w:r>
            <w:proofErr w:type="gramStart"/>
            <w:r w:rsidRPr="007D24FE">
              <w:rPr>
                <w:rFonts w:eastAsia="Calibri"/>
                <w:lang w:val="en-CA"/>
              </w:rPr>
              <w:t>effect</w:t>
            </w:r>
            <w:proofErr w:type="gramEnd"/>
          </w:p>
          <w:p w14:paraId="3F4D9C39" w14:textId="7D2B06D5" w:rsidR="00C362C6" w:rsidRPr="007D24FE" w:rsidRDefault="00C362C6" w:rsidP="00C362C6">
            <w:pPr>
              <w:spacing w:before="0" w:after="0"/>
              <w:jc w:val="left"/>
              <w:rPr>
                <w:rFonts w:eastAsia="Calibri"/>
                <w:lang w:val="en-CA"/>
              </w:rPr>
            </w:pPr>
            <w:r w:rsidRPr="007D24FE">
              <w:rPr>
                <w:rFonts w:eastAsia="Calibri"/>
                <w:lang w:val="en-CA"/>
              </w:rPr>
              <w:t>Updated references</w:t>
            </w:r>
          </w:p>
        </w:tc>
      </w:tr>
      <w:tr w:rsidR="00756C58" w:rsidRPr="007D24FE" w14:paraId="4DF5032A" w14:textId="77777777" w:rsidTr="0030704D">
        <w:tc>
          <w:tcPr>
            <w:tcW w:w="2297" w:type="dxa"/>
            <w:tcBorders>
              <w:right w:val="single" w:sz="4" w:space="0" w:color="auto"/>
            </w:tcBorders>
            <w:shd w:val="clear" w:color="auto" w:fill="auto"/>
            <w:vAlign w:val="center"/>
          </w:tcPr>
          <w:p w14:paraId="0302DABA" w14:textId="77777777" w:rsidR="00756C58" w:rsidRPr="007D24FE" w:rsidRDefault="00756C58" w:rsidP="00A3758B">
            <w:pPr>
              <w:spacing w:before="0" w:after="0"/>
              <w:jc w:val="left"/>
              <w:rPr>
                <w:rFonts w:eastAsia="Calibri"/>
                <w:lang w:val="en-CA"/>
              </w:rPr>
            </w:pPr>
          </w:p>
        </w:tc>
        <w:tc>
          <w:tcPr>
            <w:tcW w:w="1559" w:type="dxa"/>
            <w:tcBorders>
              <w:top w:val="single" w:sz="4" w:space="0" w:color="auto"/>
              <w:left w:val="single" w:sz="4" w:space="0" w:color="auto"/>
              <w:right w:val="single" w:sz="4" w:space="0" w:color="auto"/>
            </w:tcBorders>
            <w:shd w:val="clear" w:color="auto" w:fill="auto"/>
            <w:vAlign w:val="center"/>
          </w:tcPr>
          <w:p w14:paraId="1F8DB144" w14:textId="77777777" w:rsidR="00756C58" w:rsidRPr="007D24FE" w:rsidRDefault="00756C58" w:rsidP="00A3758B">
            <w:pPr>
              <w:spacing w:before="0" w:after="0"/>
              <w:jc w:val="center"/>
              <w:rPr>
                <w:rFonts w:eastAsia="Calibri"/>
                <w:lang w:val="en-CA"/>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9D6512E" w14:textId="77777777" w:rsidR="00756C58" w:rsidRPr="007D24FE" w:rsidRDefault="00756C58" w:rsidP="00A3758B">
            <w:pPr>
              <w:spacing w:before="0" w:after="0"/>
              <w:jc w:val="left"/>
              <w:rPr>
                <w:rFonts w:eastAsia="Calibri"/>
                <w:lang w:val="en-CA"/>
              </w:rPr>
            </w:pPr>
          </w:p>
        </w:tc>
      </w:tr>
    </w:tbl>
    <w:p w14:paraId="4B87379A" w14:textId="77777777" w:rsidR="00756C58" w:rsidRPr="007D24FE" w:rsidRDefault="002E18ED" w:rsidP="00A3758B">
      <w:pPr>
        <w:pStyle w:val="Titre1"/>
        <w:widowControl/>
      </w:pPr>
      <w:bookmarkStart w:id="10" w:name="_Toc151124977"/>
      <w:r w:rsidRPr="007D24FE">
        <w:t>Appendices</w:t>
      </w:r>
      <w:bookmarkEnd w:id="10"/>
    </w:p>
    <w:p w14:paraId="1D6CE484" w14:textId="77777777" w:rsidR="00756C58" w:rsidRPr="007D24FE" w:rsidRDefault="00756C58" w:rsidP="00A3758B">
      <w:pPr>
        <w:rPr>
          <w:lang w:val="en-CA"/>
        </w:rPr>
      </w:pPr>
    </w:p>
    <w:sectPr w:rsidR="00756C58" w:rsidRPr="007D24FE"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9A976" w14:textId="77777777" w:rsidR="00484C05" w:rsidRDefault="00484C05" w:rsidP="0030269A">
      <w:pPr>
        <w:spacing w:before="0" w:after="0"/>
      </w:pPr>
      <w:r>
        <w:separator/>
      </w:r>
    </w:p>
  </w:endnote>
  <w:endnote w:type="continuationSeparator" w:id="0">
    <w:p w14:paraId="72609769" w14:textId="77777777" w:rsidR="00484C05" w:rsidRDefault="00484C05"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4046" w14:textId="77777777" w:rsidR="002E18ED" w:rsidRPr="00627E38" w:rsidRDefault="002E18ED" w:rsidP="002E18ED">
    <w:pPr>
      <w:pStyle w:val="Pieddepage"/>
      <w:pBdr>
        <w:bottom w:val="single" w:sz="4" w:space="1" w:color="auto"/>
      </w:pBdr>
      <w:rPr>
        <w:sz w:val="20"/>
        <w:szCs w:val="20"/>
      </w:rPr>
    </w:pPr>
  </w:p>
  <w:p w14:paraId="41FB72DB" w14:textId="6C46B919"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C362C6">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lang w:val="en-CA"/>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lang w:val="en-CA"/>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F38F9" w14:textId="77777777" w:rsidR="00484C05" w:rsidRDefault="00484C05" w:rsidP="0030269A">
      <w:pPr>
        <w:spacing w:before="0" w:after="0"/>
      </w:pPr>
      <w:r>
        <w:separator/>
      </w:r>
    </w:p>
  </w:footnote>
  <w:footnote w:type="continuationSeparator" w:id="0">
    <w:p w14:paraId="6011AC61" w14:textId="77777777" w:rsidR="00484C05" w:rsidRDefault="00484C05" w:rsidP="0030269A">
      <w:pPr>
        <w:spacing w:before="0" w:after="0"/>
      </w:pPr>
      <w:r>
        <w:continuationSeparator/>
      </w:r>
    </w:p>
  </w:footnote>
  <w:footnote w:id="1">
    <w:p w14:paraId="6687DD39" w14:textId="3EA4A080" w:rsidR="00FE1D7E" w:rsidRDefault="00FE1D7E" w:rsidP="00FE1D7E">
      <w:pPr>
        <w:pStyle w:val="Notedebasdepage"/>
        <w:jc w:val="left"/>
      </w:pPr>
      <w:r w:rsidRPr="00D654A9">
        <w:rPr>
          <w:rStyle w:val="Appelnotedebasdep"/>
        </w:rPr>
        <w:footnoteRef/>
      </w:r>
      <w:r w:rsidRPr="00EF190D">
        <w:rPr>
          <w:lang w:val="en-CA"/>
        </w:rPr>
        <w:t xml:space="preserve"> </w:t>
      </w:r>
      <w:r w:rsidRPr="00EF190D">
        <w:rPr>
          <w:lang w:val="en-CA"/>
        </w:rPr>
        <w:tab/>
      </w:r>
      <w:r w:rsidR="00C362C6">
        <w:rPr>
          <w:lang w:val="en-CA"/>
        </w:rPr>
        <w:t>Guidance Document:</w:t>
      </w:r>
      <w:r w:rsidRPr="00EF190D">
        <w:rPr>
          <w:lang w:val="en-CA"/>
        </w:rPr>
        <w:t xml:space="preserve"> Good Clinical Practice</w:t>
      </w:r>
      <w:r w:rsidR="00C362C6">
        <w:rPr>
          <w:lang w:val="en-CA"/>
        </w:rPr>
        <w:t>: Integrated Addendum to</w:t>
      </w:r>
      <w:r w:rsidRPr="00EF190D">
        <w:rPr>
          <w:lang w:val="en-CA"/>
        </w:rPr>
        <w:t xml:space="preserve"> E6(R1)</w:t>
      </w:r>
      <w:r w:rsidR="00C362C6">
        <w:rPr>
          <w:lang w:val="en-CA"/>
        </w:rPr>
        <w:t xml:space="preserve"> ICH Topic E6(R2)</w:t>
      </w:r>
      <w:r w:rsidRPr="00EF190D">
        <w:rPr>
          <w:lang w:val="en-CA"/>
        </w:rPr>
        <w:t xml:space="preserve">, Health Canada, </w:t>
      </w:r>
      <w:r w:rsidR="00C362C6">
        <w:rPr>
          <w:lang w:val="en-CA"/>
        </w:rPr>
        <w:t>April 2019</w:t>
      </w:r>
      <w:r w:rsidRPr="00EF190D">
        <w:rPr>
          <w:lang w:val="en-CA"/>
        </w:rPr>
        <w:t>, s. 3.</w:t>
      </w:r>
      <w:r w:rsidR="00C362C6">
        <w:rPr>
          <w:lang w:val="en-CA"/>
        </w:rPr>
        <w:t>2.2</w:t>
      </w:r>
      <w:r w:rsidRPr="00EF190D">
        <w:rPr>
          <w:lang w:val="en-CA"/>
        </w:rPr>
        <w:t xml:space="preserve">; Operational Guidelines for Ethics Committees that Review Biomedical Research, World Health Organization (WHO), 2000, hereafter “TDR”, s. </w:t>
      </w:r>
      <w:r w:rsidRPr="00D654A9">
        <w:t xml:space="preserve">1 </w:t>
      </w:r>
      <w:r>
        <w:t>and</w:t>
      </w:r>
      <w:r w:rsidRPr="00D654A9">
        <w:t xml:space="preserve"> 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CFBA"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28979CC2" w14:textId="77777777" w:rsidTr="58B8826E">
      <w:trPr>
        <w:trHeight w:val="567"/>
      </w:trPr>
      <w:tc>
        <w:tcPr>
          <w:tcW w:w="4957" w:type="dxa"/>
          <w:vMerge w:val="restart"/>
          <w:tcBorders>
            <w:right w:val="single" w:sz="4" w:space="0" w:color="auto"/>
          </w:tcBorders>
          <w:shd w:val="clear" w:color="auto" w:fill="auto"/>
          <w:vAlign w:val="center"/>
        </w:tcPr>
        <w:p w14:paraId="7B2EBEED" w14:textId="68547306"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4B5F7851" w14:textId="1475FB77" w:rsidR="0030269A" w:rsidRPr="00D0004E" w:rsidRDefault="58B8826E" w:rsidP="58B8826E">
          <w:pPr>
            <w:spacing w:before="0" w:after="0"/>
            <w:jc w:val="right"/>
            <w:rPr>
              <w:sz w:val="32"/>
              <w:szCs w:val="32"/>
              <w:lang w:val="en-US"/>
            </w:rPr>
          </w:pPr>
          <w:r w:rsidRPr="58B8826E">
            <w:rPr>
              <w:sz w:val="32"/>
              <w:szCs w:val="32"/>
              <w:lang w:val="en-US"/>
            </w:rPr>
            <w:t>REB-SOP</w:t>
          </w:r>
          <w:r w:rsidR="00660163">
            <w:rPr>
              <w:sz w:val="32"/>
              <w:szCs w:val="32"/>
              <w:lang w:val="en-US"/>
            </w:rPr>
            <w:t xml:space="preserve"> </w:t>
          </w:r>
          <w:r w:rsidR="00FE1D7E" w:rsidRPr="00FE1D7E">
            <w:rPr>
              <w:sz w:val="32"/>
              <w:szCs w:val="32"/>
              <w:lang w:val="en-US"/>
            </w:rPr>
            <w:t>108</w:t>
          </w:r>
          <w:r w:rsidR="00C362C6">
            <w:rPr>
              <w:sz w:val="32"/>
              <w:szCs w:val="32"/>
              <w:lang w:val="en-US"/>
            </w:rPr>
            <w:t>-002</w:t>
          </w:r>
        </w:p>
      </w:tc>
    </w:tr>
    <w:tr w:rsidR="0030269A" w:rsidRPr="005A11F5" w14:paraId="0277A81E" w14:textId="77777777" w:rsidTr="58B8826E">
      <w:trPr>
        <w:trHeight w:val="567"/>
      </w:trPr>
      <w:tc>
        <w:tcPr>
          <w:tcW w:w="4957" w:type="dxa"/>
          <w:vMerge/>
        </w:tcPr>
        <w:p w14:paraId="5B659671"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63495054" w14:textId="77777777" w:rsidR="0030269A" w:rsidRPr="002F7EC5" w:rsidRDefault="0030269A" w:rsidP="0030269A">
          <w:pPr>
            <w:spacing w:before="0" w:after="0"/>
            <w:jc w:val="right"/>
            <w:rPr>
              <w:lang w:val="en-US"/>
            </w:rPr>
          </w:pPr>
          <w:r w:rsidRPr="002F7EC5">
            <w:rPr>
              <w:lang w:val="en-US"/>
            </w:rPr>
            <w:t>Research Ethics Board</w:t>
          </w:r>
        </w:p>
        <w:p w14:paraId="0E9B9A35" w14:textId="77777777" w:rsidR="0030269A" w:rsidRPr="002F7EC5" w:rsidRDefault="0030269A" w:rsidP="0030269A">
          <w:pPr>
            <w:spacing w:before="0" w:after="0"/>
            <w:jc w:val="right"/>
            <w:rPr>
              <w:lang w:val="en-US"/>
            </w:rPr>
          </w:pPr>
          <w:r w:rsidRPr="002F7EC5">
            <w:rPr>
              <w:lang w:val="en-US"/>
            </w:rPr>
            <w:t>Standard Operating Procedure</w:t>
          </w:r>
        </w:p>
      </w:tc>
    </w:tr>
  </w:tbl>
  <w:p w14:paraId="4379379A" w14:textId="77777777" w:rsidR="0030269A" w:rsidRPr="002F7EC5" w:rsidRDefault="0030269A" w:rsidP="0030269A">
    <w:pPr>
      <w:pStyle w:val="En-tte"/>
      <w:rPr>
        <w:lang w:val="en-US"/>
      </w:rPr>
    </w:pPr>
  </w:p>
  <w:p w14:paraId="1C56EB56"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CD2E0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C28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5050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581E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288CD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45A4A12"/>
    <w:multiLevelType w:val="multilevel"/>
    <w:tmpl w:val="4AE8249C"/>
    <w:lvl w:ilvl="0">
      <w:start w:val="5"/>
      <w:numFmt w:val="decimal"/>
      <w:lvlText w:val="%1"/>
      <w:lvlJc w:val="left"/>
      <w:pPr>
        <w:ind w:hanging="708"/>
      </w:pPr>
      <w:rPr>
        <w:rFonts w:cs="Times New Roman" w:hint="default"/>
      </w:rPr>
    </w:lvl>
    <w:lvl w:ilvl="1">
      <w:start w:val="1"/>
      <w:numFmt w:val="decimal"/>
      <w:lvlText w:val="%1.%2"/>
      <w:lvlJc w:val="left"/>
      <w:pPr>
        <w:ind w:hanging="708"/>
      </w:pPr>
      <w:rPr>
        <w:rFonts w:ascii="Arial" w:eastAsia="Times New Roman" w:hAnsi="Arial" w:cs="Times New Roman" w:hint="default"/>
        <w:b/>
        <w:bCs/>
        <w:spacing w:val="1"/>
        <w:w w:val="99"/>
        <w:sz w:val="24"/>
        <w:szCs w:val="24"/>
      </w:rPr>
    </w:lvl>
    <w:lvl w:ilvl="2">
      <w:start w:val="1"/>
      <w:numFmt w:val="decimal"/>
      <w:lvlText w:val="%1.%2.%3"/>
      <w:lvlJc w:val="left"/>
      <w:pPr>
        <w:ind w:hanging="708"/>
      </w:pPr>
      <w:rPr>
        <w:rFonts w:ascii="Arial" w:eastAsia="Times New Roman" w:hAnsi="Arial" w:cs="Times New Roman" w:hint="default"/>
        <w:spacing w:val="1"/>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5B3715A1"/>
    <w:multiLevelType w:val="multilevel"/>
    <w:tmpl w:val="040C001D"/>
    <w:numStyleLink w:val="SOPListeHyrarchise"/>
  </w:abstractNum>
  <w:abstractNum w:abstractNumId="22"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19744668">
    <w:abstractNumId w:val="14"/>
  </w:num>
  <w:num w:numId="2" w16cid:durableId="1181973304">
    <w:abstractNumId w:val="19"/>
  </w:num>
  <w:num w:numId="3" w16cid:durableId="1522278112">
    <w:abstractNumId w:val="23"/>
  </w:num>
  <w:num w:numId="4" w16cid:durableId="300692274">
    <w:abstractNumId w:val="4"/>
  </w:num>
  <w:num w:numId="5" w16cid:durableId="806093646">
    <w:abstractNumId w:val="5"/>
  </w:num>
  <w:num w:numId="6" w16cid:durableId="2081443561">
    <w:abstractNumId w:val="6"/>
  </w:num>
  <w:num w:numId="7" w16cid:durableId="1558200421">
    <w:abstractNumId w:val="7"/>
  </w:num>
  <w:num w:numId="8" w16cid:durableId="1715040597">
    <w:abstractNumId w:val="9"/>
  </w:num>
  <w:num w:numId="9" w16cid:durableId="1220433508">
    <w:abstractNumId w:val="0"/>
  </w:num>
  <w:num w:numId="10" w16cid:durableId="412168425">
    <w:abstractNumId w:val="1"/>
  </w:num>
  <w:num w:numId="11" w16cid:durableId="623655658">
    <w:abstractNumId w:val="2"/>
  </w:num>
  <w:num w:numId="12" w16cid:durableId="421218973">
    <w:abstractNumId w:val="3"/>
  </w:num>
  <w:num w:numId="13" w16cid:durableId="1278021065">
    <w:abstractNumId w:val="8"/>
  </w:num>
  <w:num w:numId="14" w16cid:durableId="1751807087">
    <w:abstractNumId w:val="18"/>
  </w:num>
  <w:num w:numId="15" w16cid:durableId="2114284586">
    <w:abstractNumId w:val="17"/>
  </w:num>
  <w:num w:numId="16" w16cid:durableId="1532842741">
    <w:abstractNumId w:val="11"/>
  </w:num>
  <w:num w:numId="17" w16cid:durableId="1254169706">
    <w:abstractNumId w:val="10"/>
  </w:num>
  <w:num w:numId="18" w16cid:durableId="75443124">
    <w:abstractNumId w:val="22"/>
  </w:num>
  <w:num w:numId="19" w16cid:durableId="647320917">
    <w:abstractNumId w:val="15"/>
  </w:num>
  <w:num w:numId="20" w16cid:durableId="955019782">
    <w:abstractNumId w:val="13"/>
  </w:num>
  <w:num w:numId="21" w16cid:durableId="626014263">
    <w:abstractNumId w:val="12"/>
  </w:num>
  <w:num w:numId="22" w16cid:durableId="1632244684">
    <w:abstractNumId w:val="21"/>
  </w:num>
  <w:num w:numId="23" w16cid:durableId="129633164">
    <w:abstractNumId w:val="16"/>
  </w:num>
  <w:num w:numId="24" w16cid:durableId="7170507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7E"/>
    <w:rsid w:val="00007CA7"/>
    <w:rsid w:val="00012A3D"/>
    <w:rsid w:val="0002610A"/>
    <w:rsid w:val="000731F7"/>
    <w:rsid w:val="00125CB5"/>
    <w:rsid w:val="00226DCF"/>
    <w:rsid w:val="00283978"/>
    <w:rsid w:val="0028581A"/>
    <w:rsid w:val="002B5BA5"/>
    <w:rsid w:val="002B5EA6"/>
    <w:rsid w:val="002E18ED"/>
    <w:rsid w:val="002E750D"/>
    <w:rsid w:val="0030269A"/>
    <w:rsid w:val="00302BF0"/>
    <w:rsid w:val="0032222C"/>
    <w:rsid w:val="00381E3D"/>
    <w:rsid w:val="00384E71"/>
    <w:rsid w:val="00386EA4"/>
    <w:rsid w:val="00407B78"/>
    <w:rsid w:val="00407CB1"/>
    <w:rsid w:val="004108F6"/>
    <w:rsid w:val="004374F7"/>
    <w:rsid w:val="00444D39"/>
    <w:rsid w:val="0047035B"/>
    <w:rsid w:val="00484C05"/>
    <w:rsid w:val="00542A47"/>
    <w:rsid w:val="0059613B"/>
    <w:rsid w:val="005A11F5"/>
    <w:rsid w:val="00660163"/>
    <w:rsid w:val="006679F4"/>
    <w:rsid w:val="00680E6C"/>
    <w:rsid w:val="006A4376"/>
    <w:rsid w:val="00753239"/>
    <w:rsid w:val="00756C58"/>
    <w:rsid w:val="007B66A7"/>
    <w:rsid w:val="007D24FE"/>
    <w:rsid w:val="00802F4C"/>
    <w:rsid w:val="00861AE8"/>
    <w:rsid w:val="008729A6"/>
    <w:rsid w:val="008A587F"/>
    <w:rsid w:val="008E5297"/>
    <w:rsid w:val="008F4B93"/>
    <w:rsid w:val="009754E0"/>
    <w:rsid w:val="00986A54"/>
    <w:rsid w:val="009A07C5"/>
    <w:rsid w:val="009B20A4"/>
    <w:rsid w:val="00A26CA7"/>
    <w:rsid w:val="00A313CE"/>
    <w:rsid w:val="00A3758B"/>
    <w:rsid w:val="00A967C9"/>
    <w:rsid w:val="00B43B4B"/>
    <w:rsid w:val="00B66BD6"/>
    <w:rsid w:val="00B66EA8"/>
    <w:rsid w:val="00C362C6"/>
    <w:rsid w:val="00CE63B7"/>
    <w:rsid w:val="00D14E15"/>
    <w:rsid w:val="00DC2BA3"/>
    <w:rsid w:val="00E428CC"/>
    <w:rsid w:val="00E83DF3"/>
    <w:rsid w:val="00E869C2"/>
    <w:rsid w:val="00EC101E"/>
    <w:rsid w:val="00EC34C7"/>
    <w:rsid w:val="00F443B2"/>
    <w:rsid w:val="00FC636C"/>
    <w:rsid w:val="00FD5A2D"/>
    <w:rsid w:val="00FE1D7E"/>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914B7"/>
  <w14:defaultImageDpi w14:val="32767"/>
  <w15:chartTrackingRefBased/>
  <w15:docId w15:val="{AA93D0A1-2374-4D18-8343-6DC18B13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29A6"/>
    <w:pPr>
      <w:spacing w:before="240" w:after="240"/>
      <w:jc w:val="both"/>
    </w:pPr>
    <w:rPr>
      <w:sz w:val="22"/>
      <w:szCs w:val="22"/>
      <w:lang w:val="fr-CA"/>
    </w:rPr>
  </w:style>
  <w:style w:type="paragraph" w:styleId="Titre1">
    <w:name w:val="heading 1"/>
    <w:basedOn w:val="Normal"/>
    <w:next w:val="Normal"/>
    <w:link w:val="Titre1Car"/>
    <w:qFormat/>
    <w:rsid w:val="008729A6"/>
    <w:pPr>
      <w:keepNext/>
      <w:widowControl w:val="0"/>
      <w:numPr>
        <w:numId w:val="1"/>
      </w:numPr>
      <w:ind w:left="1138" w:hanging="1138"/>
      <w:outlineLvl w:val="0"/>
    </w:pPr>
    <w:rPr>
      <w:rFonts w:eastAsiaTheme="majorEastAsia" w:cs="Calibri (Corps)"/>
      <w:b/>
      <w:caps/>
      <w:lang w:val="en-CA"/>
    </w:rPr>
  </w:style>
  <w:style w:type="paragraph" w:styleId="Titre2">
    <w:name w:val="heading 2"/>
    <w:basedOn w:val="Normal"/>
    <w:next w:val="Normal"/>
    <w:link w:val="Titre2Car"/>
    <w:unhideWhenUsed/>
    <w:qFormat/>
    <w:rsid w:val="00FC636C"/>
    <w:pPr>
      <w:widowControl w:val="0"/>
      <w:numPr>
        <w:ilvl w:val="1"/>
        <w:numId w:val="1"/>
      </w:numPr>
      <w:tabs>
        <w:tab w:val="left" w:pos="1134"/>
      </w:tabs>
      <w:ind w:left="1134" w:hanging="1134"/>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30269A"/>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756C58"/>
    <w:rPr>
      <w:sz w:val="16"/>
      <w:szCs w:val="16"/>
    </w:rPr>
  </w:style>
  <w:style w:type="paragraph" w:styleId="Commentaire">
    <w:name w:val="annotation text"/>
    <w:basedOn w:val="Normal"/>
    <w:link w:val="CommentaireCar"/>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unhideWhenUsed/>
    <w:rsid w:val="005A11F5"/>
    <w:rPr>
      <w:vertAlign w:val="superscript"/>
    </w:rPr>
  </w:style>
  <w:style w:type="paragraph" w:styleId="Rvision">
    <w:name w:val="Revision"/>
    <w:hidden/>
    <w:uiPriority w:val="99"/>
    <w:semiHidden/>
    <w:rsid w:val="00EC34C7"/>
    <w:rPr>
      <w:sz w:val="22"/>
      <w:szCs w:val="22"/>
      <w:lang w:val="fr-CA"/>
    </w:rPr>
  </w:style>
  <w:style w:type="paragraph" w:styleId="Corpsdetexte">
    <w:name w:val="Body Text"/>
    <w:basedOn w:val="Normal"/>
    <w:link w:val="CorpsdetexteCar"/>
    <w:rsid w:val="00FE1D7E"/>
    <w:pPr>
      <w:widowControl w:val="0"/>
      <w:spacing w:before="0" w:after="0"/>
      <w:ind w:left="140"/>
      <w:jc w:val="left"/>
    </w:pPr>
    <w:rPr>
      <w:rFonts w:ascii="Arial" w:eastAsia="Times New Roman" w:hAnsi="Arial" w:cs="Times New Roman"/>
      <w:sz w:val="24"/>
      <w:szCs w:val="24"/>
      <w:lang w:val="en-US"/>
    </w:rPr>
  </w:style>
  <w:style w:type="character" w:customStyle="1" w:styleId="CorpsdetexteCar">
    <w:name w:val="Corps de texte Car"/>
    <w:basedOn w:val="Policepardfaut"/>
    <w:link w:val="Corpsdetexte"/>
    <w:rsid w:val="00FE1D7E"/>
    <w:rPr>
      <w:rFonts w:ascii="Arial" w:eastAsia="Times New Roman" w:hAnsi="Arial" w:cs="Times New Roman"/>
      <w:lang w:val="en-US"/>
    </w:rPr>
  </w:style>
  <w:style w:type="paragraph" w:customStyle="1" w:styleId="Paragraphedeliste1">
    <w:name w:val="Paragraphe de liste1"/>
    <w:basedOn w:val="Normal"/>
    <w:rsid w:val="00FE1D7E"/>
    <w:pPr>
      <w:widowControl w:val="0"/>
      <w:spacing w:before="0" w:after="0"/>
      <w:jc w:val="left"/>
    </w:pPr>
    <w:rPr>
      <w:rFonts w:ascii="Calibri" w:eastAsia="Times New Roman" w:hAnsi="Calibri" w:cs="Times New Roman"/>
      <w:lang w:val="en-US"/>
    </w:rPr>
  </w:style>
  <w:style w:type="paragraph" w:customStyle="1" w:styleId="TableParagraph">
    <w:name w:val="Table Paragraph"/>
    <w:basedOn w:val="Normal"/>
    <w:rsid w:val="00FE1D7E"/>
    <w:pPr>
      <w:widowControl w:val="0"/>
      <w:spacing w:before="0" w:after="0"/>
      <w:jc w:val="left"/>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ocuments\Mod&#232;les%20Office%20personnalis&#233;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65E22-021D-4EF7-B6F8-6CCE49139114}">
  <ds:schemaRefs>
    <ds:schemaRef ds:uri="http://schemas.microsoft.com/sharepoint/v3/contenttype/forms"/>
  </ds:schemaRefs>
</ds:datastoreItem>
</file>

<file path=customXml/itemProps2.xml><?xml version="1.0" encoding="utf-8"?>
<ds:datastoreItem xmlns:ds="http://schemas.openxmlformats.org/officeDocument/2006/customXml" ds:itemID="{DC2E384C-1240-493E-8EF6-8AA1854FE903}">
  <ds:schemaRefs>
    <ds:schemaRef ds:uri="http://schemas.openxmlformats.org/officeDocument/2006/bibliography"/>
  </ds:schemaRefs>
</ds:datastoreItem>
</file>

<file path=customXml/itemProps3.xml><?xml version="1.0" encoding="utf-8"?>
<ds:datastoreItem xmlns:ds="http://schemas.openxmlformats.org/officeDocument/2006/customXml" ds:itemID="{DA82757F-C263-4A78-926B-55A9C6CDD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16</TotalTime>
  <Pages>4</Pages>
  <Words>776</Words>
  <Characters>4273</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11</cp:revision>
  <dcterms:created xsi:type="dcterms:W3CDTF">2019-06-05T20:00:00Z</dcterms:created>
  <dcterms:modified xsi:type="dcterms:W3CDTF">2023-11-21T20:50:00Z</dcterms:modified>
</cp:coreProperties>
</file>