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A4DD" w14:textId="77777777" w:rsidR="0030269A" w:rsidRPr="003731DA" w:rsidRDefault="0030269A" w:rsidP="0058304D">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3731DA" w14:paraId="14A5C4A7" w14:textId="77777777" w:rsidTr="00012A3D">
        <w:tc>
          <w:tcPr>
            <w:tcW w:w="3325" w:type="dxa"/>
          </w:tcPr>
          <w:p w14:paraId="5E138215" w14:textId="77777777" w:rsidR="0030269A" w:rsidRPr="003731DA" w:rsidRDefault="0030269A" w:rsidP="0058304D">
            <w:pPr>
              <w:spacing w:before="60" w:after="60"/>
              <w:rPr>
                <w:b/>
                <w:lang w:val="en-CA"/>
              </w:rPr>
            </w:pPr>
            <w:r w:rsidRPr="003731DA">
              <w:rPr>
                <w:b/>
                <w:lang w:val="en-CA"/>
              </w:rPr>
              <w:t>Title</w:t>
            </w:r>
          </w:p>
        </w:tc>
        <w:tc>
          <w:tcPr>
            <w:tcW w:w="6745" w:type="dxa"/>
          </w:tcPr>
          <w:p w14:paraId="2D724AA1" w14:textId="77777777" w:rsidR="0030269A" w:rsidRPr="003731DA" w:rsidRDefault="00550F86" w:rsidP="0058304D">
            <w:pPr>
              <w:spacing w:before="60" w:after="60"/>
              <w:rPr>
                <w:lang w:val="en-CA"/>
              </w:rPr>
            </w:pPr>
            <w:r w:rsidRPr="003731DA">
              <w:rPr>
                <w:lang w:val="en-CA"/>
              </w:rPr>
              <w:t>Conflicts of Interest – REB Members and Support Staff</w:t>
            </w:r>
          </w:p>
        </w:tc>
      </w:tr>
      <w:tr w:rsidR="0030269A" w:rsidRPr="003731DA" w14:paraId="4895292B" w14:textId="77777777" w:rsidTr="00012A3D">
        <w:tc>
          <w:tcPr>
            <w:tcW w:w="3325" w:type="dxa"/>
          </w:tcPr>
          <w:p w14:paraId="3675FD0E" w14:textId="77777777" w:rsidR="0030269A" w:rsidRPr="003731DA" w:rsidRDefault="58B8826E" w:rsidP="0058304D">
            <w:pPr>
              <w:spacing w:before="60" w:after="60"/>
              <w:rPr>
                <w:b/>
                <w:bCs/>
                <w:lang w:val="en-CA"/>
              </w:rPr>
            </w:pPr>
            <w:r w:rsidRPr="003731DA">
              <w:rPr>
                <w:b/>
                <w:bCs/>
                <w:lang w:val="en-CA"/>
              </w:rPr>
              <w:t>SOP Code</w:t>
            </w:r>
          </w:p>
        </w:tc>
        <w:tc>
          <w:tcPr>
            <w:tcW w:w="6745" w:type="dxa"/>
          </w:tcPr>
          <w:p w14:paraId="6779D960" w14:textId="3F25566A" w:rsidR="0030269A" w:rsidRPr="003731DA" w:rsidRDefault="58B8826E" w:rsidP="0058304D">
            <w:pPr>
              <w:spacing w:before="60" w:after="60"/>
              <w:rPr>
                <w:lang w:val="en-CA"/>
              </w:rPr>
            </w:pPr>
            <w:r w:rsidRPr="003731DA">
              <w:rPr>
                <w:lang w:val="en-CA"/>
              </w:rPr>
              <w:t>REB</w:t>
            </w:r>
            <w:r w:rsidR="00660163" w:rsidRPr="003731DA">
              <w:rPr>
                <w:lang w:val="en-CA"/>
              </w:rPr>
              <w:t>-</w:t>
            </w:r>
            <w:r w:rsidRPr="003731DA">
              <w:rPr>
                <w:lang w:val="en-CA"/>
              </w:rPr>
              <w:t>SOP</w:t>
            </w:r>
            <w:r w:rsidR="00012A3D" w:rsidRPr="003731DA">
              <w:rPr>
                <w:lang w:val="en-CA"/>
              </w:rPr>
              <w:t xml:space="preserve"> </w:t>
            </w:r>
            <w:r w:rsidR="00550F86" w:rsidRPr="003731DA">
              <w:rPr>
                <w:lang w:val="en-CA"/>
              </w:rPr>
              <w:t>105A</w:t>
            </w:r>
            <w:r w:rsidR="00F3048F" w:rsidRPr="003731DA">
              <w:rPr>
                <w:lang w:val="en-CA"/>
              </w:rPr>
              <w:t>-002</w:t>
            </w:r>
          </w:p>
        </w:tc>
      </w:tr>
      <w:tr w:rsidR="0030269A" w:rsidRPr="003731DA" w14:paraId="6D109BA3" w14:textId="77777777" w:rsidTr="00012A3D">
        <w:tc>
          <w:tcPr>
            <w:tcW w:w="3325" w:type="dxa"/>
          </w:tcPr>
          <w:p w14:paraId="1D5922AD" w14:textId="77777777" w:rsidR="0030269A" w:rsidRPr="003731DA" w:rsidRDefault="0030269A" w:rsidP="0058304D">
            <w:pPr>
              <w:spacing w:before="60" w:after="60"/>
              <w:rPr>
                <w:b/>
                <w:lang w:val="en-CA"/>
              </w:rPr>
            </w:pPr>
            <w:r w:rsidRPr="003731DA">
              <w:rPr>
                <w:b/>
                <w:lang w:val="en-CA"/>
              </w:rPr>
              <w:t>N2/CAREB SOP CODE</w:t>
            </w:r>
          </w:p>
        </w:tc>
        <w:tc>
          <w:tcPr>
            <w:tcW w:w="6745" w:type="dxa"/>
          </w:tcPr>
          <w:p w14:paraId="7F940855" w14:textId="45DB0DBE" w:rsidR="0030269A" w:rsidRPr="003731DA" w:rsidRDefault="0030269A" w:rsidP="0058304D">
            <w:pPr>
              <w:spacing w:before="60" w:after="60"/>
              <w:rPr>
                <w:lang w:val="en-CA"/>
              </w:rPr>
            </w:pPr>
            <w:r w:rsidRPr="003731DA">
              <w:rPr>
                <w:lang w:val="en-CA"/>
              </w:rPr>
              <w:t>SOP</w:t>
            </w:r>
            <w:r w:rsidR="005A11F5" w:rsidRPr="003731DA">
              <w:rPr>
                <w:lang w:val="en-CA"/>
              </w:rPr>
              <w:t xml:space="preserve"> </w:t>
            </w:r>
            <w:r w:rsidR="00550F86" w:rsidRPr="003731DA">
              <w:rPr>
                <w:lang w:val="en-CA"/>
              </w:rPr>
              <w:t>105A</w:t>
            </w:r>
            <w:r w:rsidR="00F3048F" w:rsidRPr="003731DA">
              <w:rPr>
                <w:lang w:val="en-CA"/>
              </w:rPr>
              <w:t>-003</w:t>
            </w:r>
          </w:p>
        </w:tc>
      </w:tr>
      <w:tr w:rsidR="0030269A" w:rsidRPr="003731DA" w14:paraId="5381AD39" w14:textId="77777777" w:rsidTr="00012A3D">
        <w:tc>
          <w:tcPr>
            <w:tcW w:w="3325" w:type="dxa"/>
          </w:tcPr>
          <w:p w14:paraId="312FB8AC" w14:textId="77777777" w:rsidR="0030269A" w:rsidRPr="003731DA" w:rsidRDefault="0030269A" w:rsidP="0058304D">
            <w:pPr>
              <w:spacing w:before="60" w:after="60"/>
              <w:rPr>
                <w:b/>
                <w:lang w:val="en-CA"/>
              </w:rPr>
            </w:pPr>
            <w:r w:rsidRPr="003731DA">
              <w:rPr>
                <w:b/>
                <w:lang w:val="en-CA"/>
              </w:rPr>
              <w:t>Effective Date</w:t>
            </w:r>
          </w:p>
        </w:tc>
        <w:tc>
          <w:tcPr>
            <w:tcW w:w="6745" w:type="dxa"/>
          </w:tcPr>
          <w:p w14:paraId="0ECC6D16" w14:textId="77777777" w:rsidR="0030269A" w:rsidRPr="003731DA" w:rsidRDefault="0030269A" w:rsidP="0058304D">
            <w:pPr>
              <w:spacing w:before="60" w:after="60"/>
              <w:rPr>
                <w:lang w:val="en-CA"/>
              </w:rPr>
            </w:pPr>
            <w:r w:rsidRPr="003731DA">
              <w:rPr>
                <w:highlight w:val="yellow"/>
                <w:lang w:val="en-CA"/>
              </w:rPr>
              <w:t>YYYY-MM-DD</w:t>
            </w:r>
          </w:p>
        </w:tc>
      </w:tr>
    </w:tbl>
    <w:p w14:paraId="30DF4172" w14:textId="77777777" w:rsidR="0030269A" w:rsidRPr="003731DA" w:rsidRDefault="0030269A" w:rsidP="0058304D">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3731DA" w14:paraId="4887810E" w14:textId="77777777" w:rsidTr="00012A3D">
        <w:tc>
          <w:tcPr>
            <w:tcW w:w="3325" w:type="dxa"/>
            <w:shd w:val="clear" w:color="auto" w:fill="D9D9D9" w:themeFill="background1" w:themeFillShade="D9"/>
          </w:tcPr>
          <w:p w14:paraId="7FDE6ECD" w14:textId="77777777" w:rsidR="0030269A" w:rsidRPr="003731DA" w:rsidRDefault="0030269A" w:rsidP="0058304D">
            <w:pPr>
              <w:spacing w:before="60" w:after="60"/>
              <w:jc w:val="center"/>
              <w:rPr>
                <w:b/>
                <w:lang w:val="en-CA"/>
              </w:rPr>
            </w:pPr>
            <w:r w:rsidRPr="003731DA">
              <w:rPr>
                <w:b/>
                <w:lang w:val="en-CA"/>
              </w:rPr>
              <w:t>Status</w:t>
            </w:r>
          </w:p>
        </w:tc>
        <w:tc>
          <w:tcPr>
            <w:tcW w:w="4467" w:type="dxa"/>
            <w:shd w:val="clear" w:color="auto" w:fill="D9D9D9" w:themeFill="background1" w:themeFillShade="D9"/>
          </w:tcPr>
          <w:p w14:paraId="134DBE1D" w14:textId="77777777" w:rsidR="0030269A" w:rsidRPr="003731DA" w:rsidRDefault="0030269A" w:rsidP="0058304D">
            <w:pPr>
              <w:spacing w:before="60" w:after="60"/>
              <w:jc w:val="center"/>
              <w:rPr>
                <w:b/>
                <w:lang w:val="en-CA"/>
              </w:rPr>
            </w:pPr>
            <w:r w:rsidRPr="003731DA">
              <w:rPr>
                <w:b/>
                <w:lang w:val="en-CA"/>
              </w:rPr>
              <w:t>Name and Title</w:t>
            </w:r>
          </w:p>
        </w:tc>
        <w:tc>
          <w:tcPr>
            <w:tcW w:w="2206" w:type="dxa"/>
            <w:shd w:val="clear" w:color="auto" w:fill="D9D9D9" w:themeFill="background1" w:themeFillShade="D9"/>
          </w:tcPr>
          <w:p w14:paraId="288319F4" w14:textId="77777777" w:rsidR="0030269A" w:rsidRPr="003731DA" w:rsidRDefault="0030269A" w:rsidP="0058304D">
            <w:pPr>
              <w:spacing w:before="60" w:after="60"/>
              <w:jc w:val="center"/>
              <w:rPr>
                <w:b/>
                <w:lang w:val="en-CA"/>
              </w:rPr>
            </w:pPr>
            <w:r w:rsidRPr="003731DA">
              <w:rPr>
                <w:b/>
                <w:lang w:val="en-CA"/>
              </w:rPr>
              <w:t>Date</w:t>
            </w:r>
          </w:p>
        </w:tc>
      </w:tr>
      <w:tr w:rsidR="0030269A" w:rsidRPr="003731DA" w14:paraId="1B4F89DE" w14:textId="77777777" w:rsidTr="00012A3D">
        <w:tc>
          <w:tcPr>
            <w:tcW w:w="3325" w:type="dxa"/>
          </w:tcPr>
          <w:p w14:paraId="116EC0A5" w14:textId="77777777" w:rsidR="0030269A" w:rsidRPr="003731DA" w:rsidRDefault="00012A3D" w:rsidP="0058304D">
            <w:pPr>
              <w:spacing w:before="60" w:after="60"/>
              <w:jc w:val="left"/>
              <w:rPr>
                <w:b/>
                <w:i/>
                <w:highlight w:val="yellow"/>
                <w:lang w:val="en-CA"/>
              </w:rPr>
            </w:pPr>
            <w:r w:rsidRPr="003731DA">
              <w:rPr>
                <w:b/>
                <w:i/>
                <w:lang w:val="en-CA"/>
              </w:rPr>
              <w:t>Author of Harmonized Template</w:t>
            </w:r>
          </w:p>
        </w:tc>
        <w:tc>
          <w:tcPr>
            <w:tcW w:w="4467" w:type="dxa"/>
          </w:tcPr>
          <w:p w14:paraId="60E12326" w14:textId="76AEB677" w:rsidR="0030269A" w:rsidRPr="003731DA" w:rsidRDefault="00F3048F" w:rsidP="0058304D">
            <w:pPr>
              <w:spacing w:before="60" w:after="60"/>
              <w:rPr>
                <w:lang w:val="en-CA"/>
              </w:rPr>
            </w:pPr>
            <w:r w:rsidRPr="003731DA">
              <w:rPr>
                <w:lang w:val="en-CA"/>
              </w:rPr>
              <w:t>REB</w:t>
            </w:r>
            <w:r w:rsidR="00F66EB1" w:rsidRPr="003731DA">
              <w:rPr>
                <w:lang w:val="en-CA"/>
              </w:rPr>
              <w:t xml:space="preserve"> </w:t>
            </w:r>
            <w:r w:rsidR="00012A3D" w:rsidRPr="003731DA">
              <w:rPr>
                <w:lang w:val="en-CA"/>
              </w:rPr>
              <w:t>SOPs</w:t>
            </w:r>
            <w:r w:rsidRPr="003731DA">
              <w:rPr>
                <w:lang w:val="en-CA"/>
              </w:rPr>
              <w:t xml:space="preserve"> developed by CATALIS Network</w:t>
            </w:r>
          </w:p>
        </w:tc>
        <w:tc>
          <w:tcPr>
            <w:tcW w:w="2206" w:type="dxa"/>
          </w:tcPr>
          <w:p w14:paraId="380E6543" w14:textId="1E2E278A" w:rsidR="0030269A" w:rsidRPr="003731DA" w:rsidRDefault="00F3048F" w:rsidP="0058304D">
            <w:pPr>
              <w:spacing w:before="60" w:after="60"/>
              <w:jc w:val="center"/>
              <w:rPr>
                <w:lang w:val="en-CA"/>
              </w:rPr>
            </w:pPr>
            <w:r w:rsidRPr="003731DA">
              <w:rPr>
                <w:lang w:val="en-CA"/>
              </w:rPr>
              <w:t>2023-05-01</w:t>
            </w:r>
          </w:p>
        </w:tc>
      </w:tr>
      <w:tr w:rsidR="005A11F5" w:rsidRPr="003731DA" w14:paraId="15339289" w14:textId="77777777" w:rsidTr="00012A3D">
        <w:tc>
          <w:tcPr>
            <w:tcW w:w="3325" w:type="dxa"/>
          </w:tcPr>
          <w:p w14:paraId="5568CAE9" w14:textId="77777777" w:rsidR="005A11F5" w:rsidRPr="003731DA" w:rsidRDefault="005A11F5" w:rsidP="0058304D">
            <w:pPr>
              <w:spacing w:before="60" w:after="60"/>
              <w:rPr>
                <w:b/>
                <w:i/>
                <w:highlight w:val="yellow"/>
                <w:lang w:val="en-CA"/>
              </w:rPr>
            </w:pPr>
            <w:r w:rsidRPr="003731DA">
              <w:rPr>
                <w:b/>
                <w:i/>
                <w:lang w:val="en-CA"/>
              </w:rPr>
              <w:t>Approved</w:t>
            </w:r>
          </w:p>
        </w:tc>
        <w:tc>
          <w:tcPr>
            <w:tcW w:w="4467" w:type="dxa"/>
          </w:tcPr>
          <w:p w14:paraId="303D2E81" w14:textId="55017F68" w:rsidR="005A11F5" w:rsidRPr="003731DA" w:rsidRDefault="008F4B93" w:rsidP="0058304D">
            <w:pPr>
              <w:spacing w:before="60" w:after="60"/>
              <w:rPr>
                <w:lang w:val="en-CA"/>
              </w:rPr>
            </w:pPr>
            <w:r w:rsidRPr="003731DA">
              <w:rPr>
                <w:lang w:val="en-CA"/>
              </w:rPr>
              <w:t>REB Full Board Meeting</w:t>
            </w:r>
            <w:r w:rsidR="00F3048F" w:rsidRPr="003731DA">
              <w:rPr>
                <w:lang w:val="en-CA"/>
              </w:rPr>
              <w:t>,</w:t>
            </w:r>
            <w:r w:rsidRPr="003731DA">
              <w:rPr>
                <w:lang w:val="en-CA"/>
              </w:rPr>
              <w:t xml:space="preserve"> XXX</w:t>
            </w:r>
          </w:p>
        </w:tc>
        <w:tc>
          <w:tcPr>
            <w:tcW w:w="2206" w:type="dxa"/>
          </w:tcPr>
          <w:p w14:paraId="362DC6E2" w14:textId="77777777" w:rsidR="005A11F5" w:rsidRPr="003731DA" w:rsidRDefault="005A11F5" w:rsidP="0058304D">
            <w:pPr>
              <w:spacing w:before="60" w:after="60"/>
              <w:jc w:val="center"/>
              <w:rPr>
                <w:lang w:val="en-CA"/>
              </w:rPr>
            </w:pPr>
            <w:r w:rsidRPr="003731DA">
              <w:rPr>
                <w:lang w:val="en-CA"/>
              </w:rPr>
              <w:t>YYYY-MM-DD</w:t>
            </w:r>
          </w:p>
        </w:tc>
      </w:tr>
      <w:tr w:rsidR="005A11F5" w:rsidRPr="003731DA" w14:paraId="512E9A9F" w14:textId="77777777" w:rsidTr="00012A3D">
        <w:tc>
          <w:tcPr>
            <w:tcW w:w="3325" w:type="dxa"/>
          </w:tcPr>
          <w:p w14:paraId="768961B7" w14:textId="38ABA1C6" w:rsidR="005A11F5" w:rsidRPr="003731DA" w:rsidRDefault="00F3048F" w:rsidP="0058304D">
            <w:pPr>
              <w:spacing w:before="60" w:after="60"/>
              <w:rPr>
                <w:b/>
                <w:i/>
                <w:highlight w:val="yellow"/>
                <w:lang w:val="en-CA"/>
              </w:rPr>
            </w:pPr>
            <w:r w:rsidRPr="003731DA">
              <w:rPr>
                <w:b/>
                <w:i/>
                <w:lang w:val="en-CA"/>
              </w:rPr>
              <w:t>[Approved] or [</w:t>
            </w:r>
            <w:r w:rsidR="005A11F5" w:rsidRPr="003731DA">
              <w:rPr>
                <w:b/>
                <w:i/>
                <w:lang w:val="en-CA"/>
              </w:rPr>
              <w:t>Acknowledge receipt</w:t>
            </w:r>
            <w:r w:rsidRPr="003731DA">
              <w:rPr>
                <w:b/>
                <w:i/>
                <w:lang w:val="en-CA"/>
              </w:rPr>
              <w:t>]</w:t>
            </w:r>
          </w:p>
        </w:tc>
        <w:tc>
          <w:tcPr>
            <w:tcW w:w="4467" w:type="dxa"/>
          </w:tcPr>
          <w:p w14:paraId="0F76A26B" w14:textId="52F027BD" w:rsidR="005A11F5" w:rsidRPr="003731DA" w:rsidRDefault="00E428CC" w:rsidP="0058304D">
            <w:pPr>
              <w:spacing w:before="60" w:after="60"/>
              <w:rPr>
                <w:lang w:val="en-CA"/>
              </w:rPr>
            </w:pPr>
            <w:r w:rsidRPr="003731DA">
              <w:rPr>
                <w:lang w:val="en-CA"/>
              </w:rPr>
              <w:t>CA</w:t>
            </w:r>
            <w:r w:rsidR="00F3048F" w:rsidRPr="003731DA">
              <w:rPr>
                <w:lang w:val="en-CA"/>
              </w:rPr>
              <w:t>,</w:t>
            </w:r>
            <w:r w:rsidRPr="003731DA">
              <w:rPr>
                <w:lang w:val="en-CA"/>
              </w:rPr>
              <w:t xml:space="preserve"> </w:t>
            </w:r>
            <w:r w:rsidR="005A11F5" w:rsidRPr="003731DA">
              <w:rPr>
                <w:lang w:val="en-CA"/>
              </w:rPr>
              <w:t>XXX</w:t>
            </w:r>
          </w:p>
        </w:tc>
        <w:tc>
          <w:tcPr>
            <w:tcW w:w="2206" w:type="dxa"/>
          </w:tcPr>
          <w:p w14:paraId="55419CF1" w14:textId="77777777" w:rsidR="005A11F5" w:rsidRPr="003731DA" w:rsidRDefault="005A11F5" w:rsidP="0058304D">
            <w:pPr>
              <w:spacing w:before="60" w:after="60"/>
              <w:jc w:val="center"/>
              <w:rPr>
                <w:lang w:val="en-CA"/>
              </w:rPr>
            </w:pPr>
            <w:r w:rsidRPr="003731DA">
              <w:rPr>
                <w:lang w:val="en-CA"/>
              </w:rPr>
              <w:t>YYYY-MM-DD</w:t>
            </w:r>
          </w:p>
        </w:tc>
      </w:tr>
    </w:tbl>
    <w:p w14:paraId="03EEB423" w14:textId="77777777" w:rsidR="002E18ED" w:rsidRPr="003731DA" w:rsidRDefault="002E18ED" w:rsidP="0058304D">
      <w:pPr>
        <w:rPr>
          <w:b/>
          <w:lang w:val="en-CA"/>
        </w:rPr>
      </w:pPr>
    </w:p>
    <w:p w14:paraId="7781452E" w14:textId="77777777" w:rsidR="0030269A" w:rsidRPr="003731DA" w:rsidRDefault="0030269A" w:rsidP="0058304D">
      <w:pPr>
        <w:rPr>
          <w:b/>
          <w:lang w:val="en-CA"/>
        </w:rPr>
      </w:pPr>
      <w:r w:rsidRPr="003731DA">
        <w:rPr>
          <w:b/>
          <w:lang w:val="en-CA"/>
        </w:rPr>
        <w:t>Table of Content</w:t>
      </w:r>
    </w:p>
    <w:p w14:paraId="781E6C77" w14:textId="29AD42FE" w:rsidR="007F71B7" w:rsidRDefault="0030269A">
      <w:pPr>
        <w:pStyle w:val="TM1"/>
        <w:rPr>
          <w:kern w:val="2"/>
          <w:sz w:val="22"/>
          <w:szCs w:val="22"/>
          <w:lang w:eastAsia="fr-CA"/>
          <w14:ligatures w14:val="standardContextual"/>
        </w:rPr>
      </w:pPr>
      <w:r w:rsidRPr="003731DA">
        <w:rPr>
          <w:noProof w:val="0"/>
          <w:lang w:val="en-CA"/>
        </w:rPr>
        <w:fldChar w:fldCharType="begin"/>
      </w:r>
      <w:r w:rsidRPr="003731DA">
        <w:rPr>
          <w:noProof w:val="0"/>
          <w:lang w:val="en-CA"/>
        </w:rPr>
        <w:instrText xml:space="preserve"> TOC \o "1-2" \u </w:instrText>
      </w:r>
      <w:r w:rsidRPr="003731DA">
        <w:rPr>
          <w:noProof w:val="0"/>
          <w:lang w:val="en-CA"/>
        </w:rPr>
        <w:fldChar w:fldCharType="separate"/>
      </w:r>
      <w:r w:rsidR="007F71B7">
        <w:t>1</w:t>
      </w:r>
      <w:r w:rsidR="007F71B7">
        <w:rPr>
          <w:kern w:val="2"/>
          <w:sz w:val="22"/>
          <w:szCs w:val="22"/>
          <w:lang w:eastAsia="fr-CA"/>
          <w14:ligatures w14:val="standardContextual"/>
        </w:rPr>
        <w:tab/>
      </w:r>
      <w:r w:rsidR="007F71B7">
        <w:t>Purpose</w:t>
      </w:r>
      <w:r w:rsidR="007F71B7">
        <w:tab/>
      </w:r>
      <w:r w:rsidR="007F71B7">
        <w:fldChar w:fldCharType="begin"/>
      </w:r>
      <w:r w:rsidR="007F71B7">
        <w:instrText xml:space="preserve"> PAGEREF _Toc151123389 \h </w:instrText>
      </w:r>
      <w:r w:rsidR="007F71B7">
        <w:fldChar w:fldCharType="separate"/>
      </w:r>
      <w:r w:rsidR="007F71B7">
        <w:t>2</w:t>
      </w:r>
      <w:r w:rsidR="007F71B7">
        <w:fldChar w:fldCharType="end"/>
      </w:r>
    </w:p>
    <w:p w14:paraId="42340778" w14:textId="0C997F4C" w:rsidR="007F71B7" w:rsidRDefault="007F71B7">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_Toc151123390 \h </w:instrText>
      </w:r>
      <w:r>
        <w:fldChar w:fldCharType="separate"/>
      </w:r>
      <w:r>
        <w:t>2</w:t>
      </w:r>
      <w:r>
        <w:fldChar w:fldCharType="end"/>
      </w:r>
    </w:p>
    <w:p w14:paraId="610F5258" w14:textId="79501BDA" w:rsidR="007F71B7" w:rsidRDefault="007F71B7">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_Toc151123391 \h </w:instrText>
      </w:r>
      <w:r>
        <w:fldChar w:fldCharType="separate"/>
      </w:r>
      <w:r>
        <w:t>2</w:t>
      </w:r>
      <w:r>
        <w:fldChar w:fldCharType="end"/>
      </w:r>
    </w:p>
    <w:p w14:paraId="23D6EC50" w14:textId="3B186524" w:rsidR="007F71B7" w:rsidRDefault="007F71B7">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_Toc151123392 \h </w:instrText>
      </w:r>
      <w:r>
        <w:fldChar w:fldCharType="separate"/>
      </w:r>
      <w:r>
        <w:t>2</w:t>
      </w:r>
      <w:r>
        <w:fldChar w:fldCharType="end"/>
      </w:r>
    </w:p>
    <w:p w14:paraId="07347396" w14:textId="73DE27E9" w:rsidR="007F71B7" w:rsidRDefault="007F71B7">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_Toc151123393 \h </w:instrText>
      </w:r>
      <w:r>
        <w:fldChar w:fldCharType="separate"/>
      </w:r>
      <w:r>
        <w:t>2</w:t>
      </w:r>
      <w:r>
        <w:fldChar w:fldCharType="end"/>
      </w:r>
    </w:p>
    <w:p w14:paraId="0242EFA7" w14:textId="437E029A" w:rsidR="007F71B7" w:rsidRDefault="007F71B7">
      <w:pPr>
        <w:pStyle w:val="TM2"/>
        <w:rPr>
          <w:kern w:val="2"/>
          <w:sz w:val="22"/>
          <w:szCs w:val="22"/>
          <w:lang w:eastAsia="fr-CA"/>
          <w14:ligatures w14:val="standardContextual"/>
        </w:rPr>
      </w:pPr>
      <w:r>
        <w:t>5.1</w:t>
      </w:r>
      <w:r>
        <w:rPr>
          <w:kern w:val="2"/>
          <w:sz w:val="22"/>
          <w:szCs w:val="22"/>
          <w:lang w:eastAsia="fr-CA"/>
          <w14:ligatures w14:val="standardContextual"/>
        </w:rPr>
        <w:tab/>
      </w:r>
      <w:r>
        <w:t>REB Reviewer Assignment</w:t>
      </w:r>
      <w:r>
        <w:tab/>
      </w:r>
      <w:r>
        <w:fldChar w:fldCharType="begin"/>
      </w:r>
      <w:r>
        <w:instrText xml:space="preserve"> PAGEREF _Toc151123394 \h </w:instrText>
      </w:r>
      <w:r>
        <w:fldChar w:fldCharType="separate"/>
      </w:r>
      <w:r>
        <w:t>3</w:t>
      </w:r>
      <w:r>
        <w:fldChar w:fldCharType="end"/>
      </w:r>
    </w:p>
    <w:p w14:paraId="5CF088F2" w14:textId="3D2299BA" w:rsidR="007F71B7" w:rsidRDefault="007F71B7">
      <w:pPr>
        <w:pStyle w:val="TM2"/>
        <w:rPr>
          <w:kern w:val="2"/>
          <w:sz w:val="22"/>
          <w:szCs w:val="22"/>
          <w:lang w:eastAsia="fr-CA"/>
          <w14:ligatures w14:val="standardContextual"/>
        </w:rPr>
      </w:pPr>
      <w:r>
        <w:t>5.2</w:t>
      </w:r>
      <w:r>
        <w:rPr>
          <w:kern w:val="2"/>
          <w:sz w:val="22"/>
          <w:szCs w:val="22"/>
          <w:lang w:eastAsia="fr-CA"/>
          <w14:ligatures w14:val="standardContextual"/>
        </w:rPr>
        <w:tab/>
      </w:r>
      <w:r>
        <w:t>REB Meetings</w:t>
      </w:r>
      <w:r>
        <w:tab/>
      </w:r>
      <w:r>
        <w:fldChar w:fldCharType="begin"/>
      </w:r>
      <w:r>
        <w:instrText xml:space="preserve"> PAGEREF _Toc151123395 \h </w:instrText>
      </w:r>
      <w:r>
        <w:fldChar w:fldCharType="separate"/>
      </w:r>
      <w:r>
        <w:t>3</w:t>
      </w:r>
      <w:r>
        <w:fldChar w:fldCharType="end"/>
      </w:r>
    </w:p>
    <w:p w14:paraId="12C29D5C" w14:textId="3B8C547E" w:rsidR="007F71B7" w:rsidRDefault="007F71B7">
      <w:pPr>
        <w:pStyle w:val="TM2"/>
        <w:rPr>
          <w:kern w:val="2"/>
          <w:sz w:val="22"/>
          <w:szCs w:val="22"/>
          <w:lang w:eastAsia="fr-CA"/>
          <w14:ligatures w14:val="standardContextual"/>
        </w:rPr>
      </w:pPr>
      <w:r>
        <w:t>5.3</w:t>
      </w:r>
      <w:r>
        <w:rPr>
          <w:kern w:val="2"/>
          <w:sz w:val="22"/>
          <w:szCs w:val="22"/>
          <w:lang w:eastAsia="fr-CA"/>
          <w14:ligatures w14:val="standardContextual"/>
        </w:rPr>
        <w:tab/>
      </w:r>
      <w:r>
        <w:t>REB Chair</w:t>
      </w:r>
      <w:r>
        <w:tab/>
      </w:r>
      <w:r>
        <w:fldChar w:fldCharType="begin"/>
      </w:r>
      <w:r>
        <w:instrText xml:space="preserve"> PAGEREF _Toc151123396 \h </w:instrText>
      </w:r>
      <w:r>
        <w:fldChar w:fldCharType="separate"/>
      </w:r>
      <w:r>
        <w:t>3</w:t>
      </w:r>
      <w:r>
        <w:fldChar w:fldCharType="end"/>
      </w:r>
    </w:p>
    <w:p w14:paraId="4F1B9D0D" w14:textId="7EEACD75" w:rsidR="007F71B7" w:rsidRDefault="007F71B7">
      <w:pPr>
        <w:pStyle w:val="TM2"/>
        <w:rPr>
          <w:kern w:val="2"/>
          <w:sz w:val="22"/>
          <w:szCs w:val="22"/>
          <w:lang w:eastAsia="fr-CA"/>
          <w14:ligatures w14:val="standardContextual"/>
        </w:rPr>
      </w:pPr>
      <w:r>
        <w:t>5.4</w:t>
      </w:r>
      <w:r>
        <w:rPr>
          <w:kern w:val="2"/>
          <w:sz w:val="22"/>
          <w:szCs w:val="22"/>
          <w:lang w:eastAsia="fr-CA"/>
          <w14:ligatures w14:val="standardContextual"/>
        </w:rPr>
        <w:tab/>
      </w:r>
      <w:r>
        <w:t>REB Support Staff</w:t>
      </w:r>
      <w:r>
        <w:tab/>
      </w:r>
      <w:r>
        <w:fldChar w:fldCharType="begin"/>
      </w:r>
      <w:r>
        <w:instrText xml:space="preserve"> PAGEREF _Toc151123397 \h </w:instrText>
      </w:r>
      <w:r>
        <w:fldChar w:fldCharType="separate"/>
      </w:r>
      <w:r>
        <w:t>3</w:t>
      </w:r>
      <w:r>
        <w:fldChar w:fldCharType="end"/>
      </w:r>
    </w:p>
    <w:p w14:paraId="7164D243" w14:textId="492A9A71" w:rsidR="007F71B7" w:rsidRDefault="007F71B7">
      <w:pPr>
        <w:pStyle w:val="TM2"/>
        <w:rPr>
          <w:kern w:val="2"/>
          <w:sz w:val="22"/>
          <w:szCs w:val="22"/>
          <w:lang w:eastAsia="fr-CA"/>
          <w14:ligatures w14:val="standardContextual"/>
        </w:rPr>
      </w:pPr>
      <w:r>
        <w:t>5.5</w:t>
      </w:r>
      <w:r>
        <w:rPr>
          <w:kern w:val="2"/>
          <w:sz w:val="22"/>
          <w:szCs w:val="22"/>
          <w:lang w:eastAsia="fr-CA"/>
          <w14:ligatures w14:val="standardContextual"/>
        </w:rPr>
        <w:tab/>
      </w:r>
      <w:r>
        <w:t>External Ad Hoc Advisors</w:t>
      </w:r>
      <w:r>
        <w:tab/>
      </w:r>
      <w:r>
        <w:fldChar w:fldCharType="begin"/>
      </w:r>
      <w:r>
        <w:instrText xml:space="preserve"> PAGEREF _Toc151123398 \h </w:instrText>
      </w:r>
      <w:r>
        <w:fldChar w:fldCharType="separate"/>
      </w:r>
      <w:r>
        <w:t>4</w:t>
      </w:r>
      <w:r>
        <w:fldChar w:fldCharType="end"/>
      </w:r>
    </w:p>
    <w:p w14:paraId="43E34CAD" w14:textId="4AB124D6" w:rsidR="007F71B7" w:rsidRDefault="007F71B7">
      <w:pPr>
        <w:pStyle w:val="TM2"/>
        <w:rPr>
          <w:kern w:val="2"/>
          <w:sz w:val="22"/>
          <w:szCs w:val="22"/>
          <w:lang w:eastAsia="fr-CA"/>
          <w14:ligatures w14:val="standardContextual"/>
        </w:rPr>
      </w:pPr>
      <w:r>
        <w:t>5.6</w:t>
      </w:r>
      <w:r>
        <w:rPr>
          <w:kern w:val="2"/>
          <w:sz w:val="22"/>
          <w:szCs w:val="22"/>
          <w:lang w:eastAsia="fr-CA"/>
          <w14:ligatures w14:val="standardContextual"/>
        </w:rPr>
        <w:tab/>
      </w:r>
      <w:r>
        <w:t>Documentation</w:t>
      </w:r>
      <w:r>
        <w:tab/>
      </w:r>
      <w:r>
        <w:fldChar w:fldCharType="begin"/>
      </w:r>
      <w:r>
        <w:instrText xml:space="preserve"> PAGEREF _Toc151123399 \h </w:instrText>
      </w:r>
      <w:r>
        <w:fldChar w:fldCharType="separate"/>
      </w:r>
      <w:r>
        <w:t>4</w:t>
      </w:r>
      <w:r>
        <w:fldChar w:fldCharType="end"/>
      </w:r>
    </w:p>
    <w:p w14:paraId="020157E7" w14:textId="67792BEB" w:rsidR="007F71B7" w:rsidRDefault="007F71B7">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_Toc151123400 \h </w:instrText>
      </w:r>
      <w:r>
        <w:fldChar w:fldCharType="separate"/>
      </w:r>
      <w:r>
        <w:t>4</w:t>
      </w:r>
      <w:r>
        <w:fldChar w:fldCharType="end"/>
      </w:r>
    </w:p>
    <w:p w14:paraId="0895DE3C" w14:textId="4D4C5C72" w:rsidR="007F71B7" w:rsidRDefault="007F71B7">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_Toc151123401 \h </w:instrText>
      </w:r>
      <w:r>
        <w:fldChar w:fldCharType="separate"/>
      </w:r>
      <w:r>
        <w:t>5</w:t>
      </w:r>
      <w:r>
        <w:fldChar w:fldCharType="end"/>
      </w:r>
    </w:p>
    <w:p w14:paraId="787B68CE" w14:textId="16BFE6A4" w:rsidR="007F71B7" w:rsidRDefault="007F71B7">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_Toc151123402 \h </w:instrText>
      </w:r>
      <w:r>
        <w:fldChar w:fldCharType="separate"/>
      </w:r>
      <w:r>
        <w:t>5</w:t>
      </w:r>
      <w:r>
        <w:fldChar w:fldCharType="end"/>
      </w:r>
    </w:p>
    <w:p w14:paraId="08A4CCE4" w14:textId="3170A2D6" w:rsidR="002B5BA5" w:rsidRPr="003731DA" w:rsidRDefault="0030269A" w:rsidP="0058304D">
      <w:pPr>
        <w:rPr>
          <w:lang w:val="en-CA"/>
        </w:rPr>
      </w:pPr>
      <w:r w:rsidRPr="003731DA">
        <w:rPr>
          <w:rFonts w:eastAsiaTheme="minorEastAsia" w:cstheme="minorHAnsi"/>
          <w:lang w:val="en-CA" w:eastAsia="fr-FR"/>
        </w:rPr>
        <w:fldChar w:fldCharType="end"/>
      </w:r>
    </w:p>
    <w:p w14:paraId="355508D7" w14:textId="77777777" w:rsidR="00B66BD6" w:rsidRPr="003731DA" w:rsidRDefault="00756C58" w:rsidP="0058304D">
      <w:pPr>
        <w:pStyle w:val="Titre1"/>
        <w:widowControl/>
      </w:pPr>
      <w:bookmarkStart w:id="0" w:name="_Toc151123389"/>
      <w:r w:rsidRPr="003731DA">
        <w:lastRenderedPageBreak/>
        <w:t>Purpose</w:t>
      </w:r>
      <w:bookmarkEnd w:id="0"/>
    </w:p>
    <w:p w14:paraId="1A40FAEC" w14:textId="77777777" w:rsidR="002E18ED" w:rsidRPr="003731DA" w:rsidRDefault="00550F86" w:rsidP="0058304D">
      <w:pPr>
        <w:rPr>
          <w:lang w:val="en-CA"/>
        </w:rPr>
      </w:pPr>
      <w:r w:rsidRPr="003731DA">
        <w:rPr>
          <w:lang w:val="en-CA"/>
        </w:rPr>
        <w:t xml:space="preserve">This standard operating procedure (SOP) describes potential Conflicts of Interest (COI) for Research Ethics Board (REB) members (including the REB Chair and any ad hoc advisors) and REB Support </w:t>
      </w:r>
      <w:proofErr w:type="gramStart"/>
      <w:r w:rsidRPr="003731DA">
        <w:rPr>
          <w:lang w:val="en-CA"/>
        </w:rPr>
        <w:t>Staff, and</w:t>
      </w:r>
      <w:proofErr w:type="gramEnd"/>
      <w:r w:rsidRPr="003731DA">
        <w:rPr>
          <w:lang w:val="en-CA"/>
        </w:rPr>
        <w:t xml:space="preserve"> describes the requirements and procedures for disclosure and management of COI.</w:t>
      </w:r>
    </w:p>
    <w:p w14:paraId="49E6E8E8" w14:textId="77777777" w:rsidR="00756C58" w:rsidRPr="003731DA" w:rsidRDefault="00756C58" w:rsidP="0058304D">
      <w:pPr>
        <w:pStyle w:val="Titre1"/>
        <w:widowControl/>
      </w:pPr>
      <w:bookmarkStart w:id="1" w:name="_Toc151123390"/>
      <w:r w:rsidRPr="003731DA">
        <w:t>Scope</w:t>
      </w:r>
      <w:bookmarkEnd w:id="1"/>
    </w:p>
    <w:p w14:paraId="3A81D676" w14:textId="1BBDD73A" w:rsidR="002E18ED" w:rsidRPr="003731DA" w:rsidRDefault="00550F86" w:rsidP="0058304D">
      <w:pPr>
        <w:rPr>
          <w:lang w:val="en-CA"/>
        </w:rPr>
      </w:pPr>
      <w:r w:rsidRPr="003731DA">
        <w:rPr>
          <w:lang w:val="en-CA"/>
        </w:rPr>
        <w:t xml:space="preserve">This SOP pertains to REBs that review human participant research in compliance with applicable </w:t>
      </w:r>
      <w:r w:rsidR="00B46E51" w:rsidRPr="003731DA">
        <w:rPr>
          <w:lang w:val="en-CA"/>
        </w:rPr>
        <w:t>laws</w:t>
      </w:r>
      <w:r w:rsidR="00F3048F" w:rsidRPr="003731DA">
        <w:rPr>
          <w:lang w:val="en-CA"/>
        </w:rPr>
        <w:t xml:space="preserve">, </w:t>
      </w:r>
      <w:r w:rsidRPr="003731DA">
        <w:rPr>
          <w:lang w:val="en-CA"/>
        </w:rPr>
        <w:t>regulations and guidelines.</w:t>
      </w:r>
    </w:p>
    <w:p w14:paraId="220D3FF7" w14:textId="77777777" w:rsidR="00756C58" w:rsidRPr="003731DA" w:rsidRDefault="002E18ED" w:rsidP="0058304D">
      <w:pPr>
        <w:pStyle w:val="Titre1"/>
        <w:widowControl/>
      </w:pPr>
      <w:bookmarkStart w:id="2" w:name="_Toc151123391"/>
      <w:r w:rsidRPr="003731DA">
        <w:t>R</w:t>
      </w:r>
      <w:r w:rsidR="00756C58" w:rsidRPr="003731DA">
        <w:t>esponsibilities</w:t>
      </w:r>
      <w:bookmarkEnd w:id="2"/>
    </w:p>
    <w:p w14:paraId="715BAB10" w14:textId="77777777" w:rsidR="002E18ED" w:rsidRPr="003731DA" w:rsidRDefault="00550F86" w:rsidP="0058304D">
      <w:pPr>
        <w:rPr>
          <w:lang w:val="en-CA"/>
        </w:rPr>
      </w:pPr>
      <w:r w:rsidRPr="003731DA">
        <w:rPr>
          <w:lang w:val="en-CA"/>
        </w:rPr>
        <w:t>All REB members and designated REB staff are responsible for disclosing any real, potential or perceived COI and for ensuring that the requirements of this SOP are met.</w:t>
      </w:r>
    </w:p>
    <w:p w14:paraId="64BE77D3" w14:textId="77777777" w:rsidR="00756C58" w:rsidRPr="003731DA" w:rsidRDefault="002E18ED" w:rsidP="0058304D">
      <w:pPr>
        <w:pStyle w:val="Titre1"/>
        <w:widowControl/>
      </w:pPr>
      <w:bookmarkStart w:id="3" w:name="_Toc151123392"/>
      <w:r w:rsidRPr="003731DA">
        <w:t>D</w:t>
      </w:r>
      <w:r w:rsidR="00756C58" w:rsidRPr="003731DA">
        <w:t>efinitions</w:t>
      </w:r>
      <w:bookmarkEnd w:id="3"/>
    </w:p>
    <w:p w14:paraId="7A07D2F5" w14:textId="77777777" w:rsidR="002E18ED" w:rsidRPr="003731DA" w:rsidRDefault="00A313CE" w:rsidP="0058304D">
      <w:pPr>
        <w:rPr>
          <w:lang w:val="en-CA"/>
        </w:rPr>
      </w:pPr>
      <w:r w:rsidRPr="003731DA">
        <w:rPr>
          <w:lang w:val="en-CA"/>
        </w:rPr>
        <w:t>See Glossary of Terms.</w:t>
      </w:r>
    </w:p>
    <w:p w14:paraId="19350422" w14:textId="77777777" w:rsidR="00756C58" w:rsidRPr="003731DA" w:rsidRDefault="002E18ED" w:rsidP="0058304D">
      <w:pPr>
        <w:pStyle w:val="Titre1"/>
        <w:widowControl/>
      </w:pPr>
      <w:bookmarkStart w:id="4" w:name="_Toc151123393"/>
      <w:r w:rsidRPr="003731DA">
        <w:t>P</w:t>
      </w:r>
      <w:r w:rsidR="00756C58" w:rsidRPr="003731DA">
        <w:t>rocedures</w:t>
      </w:r>
      <w:bookmarkEnd w:id="4"/>
    </w:p>
    <w:p w14:paraId="21EC3B09" w14:textId="77777777" w:rsidR="00550F86" w:rsidRPr="003731DA" w:rsidRDefault="00550F86" w:rsidP="0058304D">
      <w:pPr>
        <w:rPr>
          <w:lang w:val="en-CA"/>
        </w:rPr>
      </w:pPr>
      <w:r w:rsidRPr="003731DA">
        <w:rPr>
          <w:lang w:val="en-CA"/>
        </w:rPr>
        <w:t>COI may arise when activities or situations place an individual or institution in a real, potential or perceived conflict between the duties or responsibilities related to research, and personal, institutional or other interests.</w:t>
      </w:r>
      <w:r w:rsidRPr="003731DA">
        <w:rPr>
          <w:vertAlign w:val="superscript"/>
          <w:lang w:val="en-CA"/>
        </w:rPr>
        <w:footnoteReference w:id="1"/>
      </w:r>
      <w:r w:rsidRPr="003731DA">
        <w:rPr>
          <w:lang w:val="en-CA"/>
        </w:rPr>
        <w:t xml:space="preserve"> These interests include, but are not limited to, business, commercial or financial interests pertaining to the institution and/or the individual, their family members, friends, or their former, current or prospective professional associates.</w:t>
      </w:r>
      <w:r w:rsidRPr="003731DA">
        <w:rPr>
          <w:vertAlign w:val="superscript"/>
          <w:lang w:val="en-CA"/>
        </w:rPr>
        <w:footnoteReference w:id="2"/>
      </w:r>
      <w:r w:rsidRPr="003731DA">
        <w:rPr>
          <w:lang w:val="en-CA"/>
        </w:rPr>
        <w:t xml:space="preserve"> Such competing interests may influence his or her professional judgment, objectivity and independence and can potentially influence the outcome of a decision, for personal benefit. </w:t>
      </w:r>
    </w:p>
    <w:p w14:paraId="7EA181F6" w14:textId="77777777" w:rsidR="00550F86" w:rsidRPr="003731DA" w:rsidRDefault="00550F86" w:rsidP="0058304D">
      <w:pPr>
        <w:rPr>
          <w:lang w:val="en-CA"/>
        </w:rPr>
      </w:pPr>
      <w:r w:rsidRPr="003731DA">
        <w:rPr>
          <w:lang w:val="en-CA"/>
        </w:rPr>
        <w:t>REBs should identify and manage COI to maintain public confidence and trust and to maintain the independence and integrity of the ethics review.</w:t>
      </w:r>
      <w:r w:rsidRPr="003731DA">
        <w:rPr>
          <w:vertAlign w:val="superscript"/>
          <w:lang w:val="en-CA"/>
        </w:rPr>
        <w:footnoteReference w:id="3"/>
      </w:r>
      <w:r w:rsidRPr="003731DA">
        <w:rPr>
          <w:lang w:val="en-CA"/>
        </w:rPr>
        <w:t xml:space="preserve"> All possible efforts should be made to avoid COI. If a COI cannot be avoided, procedures should be in place to mitigate the conflict.</w:t>
      </w:r>
      <w:r w:rsidRPr="003731DA">
        <w:rPr>
          <w:vertAlign w:val="superscript"/>
          <w:lang w:val="en-CA"/>
        </w:rPr>
        <w:footnoteReference w:id="4"/>
      </w:r>
    </w:p>
    <w:p w14:paraId="1503B554" w14:textId="77777777" w:rsidR="00550F86" w:rsidRPr="003731DA" w:rsidRDefault="00550F86" w:rsidP="0058304D">
      <w:pPr>
        <w:rPr>
          <w:lang w:val="en-CA"/>
        </w:rPr>
      </w:pPr>
      <w:r w:rsidRPr="003731DA">
        <w:rPr>
          <w:lang w:val="en-CA"/>
        </w:rPr>
        <w:t>The REB must be fair and impartial, immune from pressure either by the sponsor, affiliated organizations, the institution, or the Researchers whose research is being reviewed.</w:t>
      </w:r>
    </w:p>
    <w:p w14:paraId="475B096F" w14:textId="77777777" w:rsidR="00495F8C" w:rsidRPr="003731DA" w:rsidRDefault="00550F86" w:rsidP="0058304D">
      <w:pPr>
        <w:rPr>
          <w:lang w:val="en-CA"/>
        </w:rPr>
      </w:pPr>
      <w:r w:rsidRPr="003731DA">
        <w:rPr>
          <w:lang w:val="en-CA"/>
        </w:rPr>
        <w:lastRenderedPageBreak/>
        <w:t>The standard that guides decisions about determining COI is whether an independent observer could reasonably question whether the individual’s actions or decisions are based on factors other than the rights, welfare and safety of the participants.</w:t>
      </w:r>
    </w:p>
    <w:p w14:paraId="4A500DD7" w14:textId="61F677B3" w:rsidR="00550F86" w:rsidRPr="003731DA" w:rsidRDefault="00550F86" w:rsidP="0058304D">
      <w:pPr>
        <w:pStyle w:val="Titre2"/>
        <w:keepNext/>
        <w:widowControl/>
        <w:ind w:left="1138" w:hanging="1138"/>
      </w:pPr>
      <w:bookmarkStart w:id="5" w:name="_Toc151123394"/>
      <w:r w:rsidRPr="003731DA">
        <w:t>REB Reviewer Assignment</w:t>
      </w:r>
      <w:bookmarkEnd w:id="5"/>
    </w:p>
    <w:p w14:paraId="7C2FBF07" w14:textId="77777777" w:rsidR="00550F86" w:rsidRPr="003731DA" w:rsidRDefault="00550F86" w:rsidP="0058304D">
      <w:pPr>
        <w:pStyle w:val="Titre3"/>
        <w:widowControl/>
      </w:pPr>
      <w:r w:rsidRPr="003731DA">
        <w:t xml:space="preserve">The REB Chair or designee reviews the agenda prior to the REB meeting to identify potential </w:t>
      </w:r>
      <w:proofErr w:type="gramStart"/>
      <w:r w:rsidRPr="003731DA">
        <w:t>COI;</w:t>
      </w:r>
      <w:proofErr w:type="gramEnd"/>
    </w:p>
    <w:p w14:paraId="4EC06C26" w14:textId="3AF87B64" w:rsidR="00550F86" w:rsidRPr="003731DA" w:rsidRDefault="00550F86" w:rsidP="0058304D">
      <w:pPr>
        <w:pStyle w:val="Titre3"/>
        <w:widowControl/>
      </w:pPr>
      <w:r w:rsidRPr="003731DA">
        <w:t xml:space="preserve">When the agenda is distributed, REB members are to disclose, as soon as possible, any </w:t>
      </w:r>
      <w:r w:rsidR="00B9256E" w:rsidRPr="003731DA">
        <w:t xml:space="preserve">COI </w:t>
      </w:r>
      <w:r w:rsidRPr="003731DA">
        <w:t>for any of the projects on the agenda</w:t>
      </w:r>
      <w:r w:rsidRPr="003731DA">
        <w:rPr>
          <w:vertAlign w:val="superscript"/>
        </w:rPr>
        <w:footnoteReference w:id="5"/>
      </w:r>
      <w:r w:rsidRPr="003731DA">
        <w:t>;</w:t>
      </w:r>
    </w:p>
    <w:p w14:paraId="4701CA57" w14:textId="77777777" w:rsidR="00550F86" w:rsidRPr="003731DA" w:rsidRDefault="00550F86" w:rsidP="0058304D">
      <w:pPr>
        <w:pStyle w:val="Titre3"/>
        <w:widowControl/>
      </w:pPr>
      <w:r w:rsidRPr="003731DA">
        <w:t xml:space="preserve">If a member is unclear as to whether a COI exists, he or she must contact the REB Chair or designee to seek clarification. The REB Chair or designee will determine whether the circumstances should be defined as a COI and the member shall follow the REB’s decision regarding any actions required to mitigate his/her real or perceived </w:t>
      </w:r>
      <w:proofErr w:type="gramStart"/>
      <w:r w:rsidRPr="003731DA">
        <w:t>COI;</w:t>
      </w:r>
      <w:proofErr w:type="gramEnd"/>
    </w:p>
    <w:p w14:paraId="2ABC51F6" w14:textId="77777777" w:rsidR="00550F86" w:rsidRPr="003731DA" w:rsidRDefault="00550F86" w:rsidP="0058304D">
      <w:pPr>
        <w:pStyle w:val="Titre3"/>
        <w:widowControl/>
      </w:pPr>
      <w:r w:rsidRPr="003731DA">
        <w:t>If a COI is identified in the reviewer assignments, the project is assigned to another REB member.</w:t>
      </w:r>
      <w:r w:rsidRPr="003731DA">
        <w:rPr>
          <w:vertAlign w:val="superscript"/>
        </w:rPr>
        <w:footnoteReference w:id="6"/>
      </w:r>
    </w:p>
    <w:p w14:paraId="15A1027E" w14:textId="77777777" w:rsidR="00550F86" w:rsidRPr="003731DA" w:rsidRDefault="00550F86" w:rsidP="0058304D">
      <w:pPr>
        <w:pStyle w:val="Titre2"/>
        <w:widowControl/>
      </w:pPr>
      <w:bookmarkStart w:id="6" w:name="_Toc151123395"/>
      <w:r w:rsidRPr="003731DA">
        <w:t>REB Meetings</w:t>
      </w:r>
      <w:bookmarkEnd w:id="6"/>
    </w:p>
    <w:p w14:paraId="5CE9511F" w14:textId="77777777" w:rsidR="00550F86" w:rsidRPr="003731DA" w:rsidRDefault="00550F86" w:rsidP="0058304D">
      <w:pPr>
        <w:pStyle w:val="Titre3"/>
        <w:widowControl/>
      </w:pPr>
      <w:r w:rsidRPr="003731DA">
        <w:t>At the outset of the meeting, REB members are reminded of their obligation to orally disclose/declare any real, potential or perceived COI. All declared COI will be recorded in the REB meeting minutes</w:t>
      </w:r>
      <w:r w:rsidRPr="003731DA">
        <w:rPr>
          <w:vertAlign w:val="superscript"/>
        </w:rPr>
        <w:footnoteReference w:id="7"/>
      </w:r>
      <w:r w:rsidRPr="003731DA">
        <w:t>;</w:t>
      </w:r>
    </w:p>
    <w:p w14:paraId="7DD9F8AF" w14:textId="77777777" w:rsidR="00550F86" w:rsidRPr="003731DA" w:rsidRDefault="00550F86" w:rsidP="0058304D">
      <w:pPr>
        <w:pStyle w:val="Titre3"/>
        <w:widowControl/>
      </w:pPr>
      <w:r w:rsidRPr="003731DA">
        <w:t>If a COI is declared and determined as such, the REB member must be recused for the review, deliberation and decision. The Researcher may be asked to provide information about the projected research to the other REB members</w:t>
      </w:r>
      <w:r w:rsidRPr="003731DA">
        <w:rPr>
          <w:vertAlign w:val="superscript"/>
        </w:rPr>
        <w:footnoteReference w:id="8"/>
      </w:r>
      <w:r w:rsidRPr="003731DA">
        <w:t>;</w:t>
      </w:r>
    </w:p>
    <w:p w14:paraId="2E265D64" w14:textId="77777777" w:rsidR="00550F86" w:rsidRPr="003731DA" w:rsidRDefault="00550F86" w:rsidP="0058304D">
      <w:pPr>
        <w:pStyle w:val="Titre3"/>
        <w:widowControl/>
      </w:pPr>
      <w:r w:rsidRPr="003731DA">
        <w:t>The REB member’s recusal will be recorded in the minutes and the REB member will not be counted towards the quorum in assessing the project.</w:t>
      </w:r>
    </w:p>
    <w:p w14:paraId="10D99D13" w14:textId="77777777" w:rsidR="00550F86" w:rsidRPr="003731DA" w:rsidRDefault="00550F86" w:rsidP="0058304D">
      <w:pPr>
        <w:pStyle w:val="Titre2"/>
        <w:widowControl/>
      </w:pPr>
      <w:bookmarkStart w:id="7" w:name="_Toc151123396"/>
      <w:r w:rsidRPr="003731DA">
        <w:t>REB Chair</w:t>
      </w:r>
      <w:bookmarkEnd w:id="7"/>
    </w:p>
    <w:p w14:paraId="076B89EB" w14:textId="77777777" w:rsidR="00550F86" w:rsidRPr="003731DA" w:rsidRDefault="00550F86" w:rsidP="0058304D">
      <w:pPr>
        <w:pStyle w:val="Titre3"/>
        <w:widowControl/>
      </w:pPr>
      <w:proofErr w:type="gramStart"/>
      <w:r w:rsidRPr="003731DA">
        <w:t>In the event that</w:t>
      </w:r>
      <w:proofErr w:type="gramEnd"/>
      <w:r w:rsidRPr="003731DA">
        <w:t xml:space="preserve"> the REB Chair declares a COI, the Vice-Chair or alternate REB member will assume the REB Chair’s responsibilities for the specific project(s).</w:t>
      </w:r>
    </w:p>
    <w:p w14:paraId="4396AFB2" w14:textId="77777777" w:rsidR="00550F86" w:rsidRPr="003731DA" w:rsidRDefault="00550F86" w:rsidP="0058304D">
      <w:pPr>
        <w:pStyle w:val="Titre2"/>
        <w:widowControl/>
      </w:pPr>
      <w:bookmarkStart w:id="8" w:name="_Toc151123397"/>
      <w:r w:rsidRPr="003731DA">
        <w:t>REB Support Staff</w:t>
      </w:r>
      <w:bookmarkEnd w:id="8"/>
    </w:p>
    <w:p w14:paraId="06DF29C4" w14:textId="77777777" w:rsidR="00550F86" w:rsidRPr="003731DA" w:rsidRDefault="00550F86" w:rsidP="0058304D">
      <w:pPr>
        <w:pStyle w:val="Titre3"/>
        <w:widowControl/>
      </w:pPr>
      <w:r w:rsidRPr="003731DA">
        <w:lastRenderedPageBreak/>
        <w:t xml:space="preserve">Any disclosure of a COI by REB Support Staff should be referred to the REB Chair or designee for the development of a management </w:t>
      </w:r>
      <w:proofErr w:type="gramStart"/>
      <w:r w:rsidRPr="003731DA">
        <w:t>plan;</w:t>
      </w:r>
      <w:proofErr w:type="gramEnd"/>
    </w:p>
    <w:p w14:paraId="3A51FF79" w14:textId="77777777" w:rsidR="00550F86" w:rsidRPr="003731DA" w:rsidRDefault="00550F86" w:rsidP="0058304D">
      <w:pPr>
        <w:pStyle w:val="Titre3"/>
        <w:widowControl/>
      </w:pPr>
      <w:r w:rsidRPr="003731DA">
        <w:t>If REB Support Staff are unclear as to whether a COI exists, they must contact the REB Chair or designee to seek clarification. The REB Chair or designee will determine whether the circumstances should be defined as a COI.</w:t>
      </w:r>
    </w:p>
    <w:p w14:paraId="76C2926E" w14:textId="77777777" w:rsidR="00550F86" w:rsidRPr="003731DA" w:rsidRDefault="00550F86" w:rsidP="0058304D">
      <w:pPr>
        <w:pStyle w:val="Titre2"/>
        <w:widowControl/>
      </w:pPr>
      <w:bookmarkStart w:id="9" w:name="_Toc151123398"/>
      <w:r w:rsidRPr="003731DA">
        <w:t>External Ad Hoc Advisors</w:t>
      </w:r>
      <w:bookmarkEnd w:id="9"/>
    </w:p>
    <w:p w14:paraId="21787F1F" w14:textId="77777777" w:rsidR="00550F86" w:rsidRPr="003731DA" w:rsidRDefault="00550F86" w:rsidP="0058304D">
      <w:pPr>
        <w:pStyle w:val="Titre3"/>
        <w:widowControl/>
      </w:pPr>
      <w:r w:rsidRPr="003731DA">
        <w:t>At his/her discretion, the REB Chair or designee may invite individuals with competence in special areas to assist in the review of issues that require expertise beyond or in addition to that available on the REB</w:t>
      </w:r>
      <w:r w:rsidRPr="003731DA">
        <w:rPr>
          <w:vertAlign w:val="superscript"/>
        </w:rPr>
        <w:footnoteReference w:id="9"/>
      </w:r>
      <w:r w:rsidRPr="003731DA">
        <w:t xml:space="preserve">; the REB Chair or designee will make sure that the ad hoc advisor has no </w:t>
      </w:r>
      <w:proofErr w:type="gramStart"/>
      <w:r w:rsidRPr="003731DA">
        <w:t>COI;</w:t>
      </w:r>
      <w:proofErr w:type="gramEnd"/>
    </w:p>
    <w:p w14:paraId="26B1972A" w14:textId="77777777" w:rsidR="00550F86" w:rsidRPr="003731DA" w:rsidRDefault="00550F86" w:rsidP="0058304D">
      <w:pPr>
        <w:pStyle w:val="Titre3"/>
        <w:widowControl/>
      </w:pPr>
      <w:r w:rsidRPr="003731DA">
        <w:t>If ad hoc advisors become in a COI situation or are unclear as to whether a COI exists, they must contact the REB Chair or designee to seek clarification. The REB Chair or designee will determine whether the circumstances should be defined as a COI.</w:t>
      </w:r>
    </w:p>
    <w:p w14:paraId="0600E401" w14:textId="77777777" w:rsidR="00550F86" w:rsidRPr="003731DA" w:rsidRDefault="00550F86" w:rsidP="0058304D">
      <w:pPr>
        <w:pStyle w:val="Titre2"/>
        <w:widowControl/>
      </w:pPr>
      <w:bookmarkStart w:id="10" w:name="_Toc151123399"/>
      <w:r w:rsidRPr="003731DA">
        <w:t>Documentation</w:t>
      </w:r>
      <w:bookmarkEnd w:id="10"/>
    </w:p>
    <w:p w14:paraId="6B37A140" w14:textId="77777777" w:rsidR="00550F86" w:rsidRPr="003731DA" w:rsidRDefault="00550F86" w:rsidP="0058304D">
      <w:pPr>
        <w:pStyle w:val="Titre3"/>
        <w:widowControl/>
      </w:pPr>
      <w:r w:rsidRPr="003731DA">
        <w:t xml:space="preserve">All REB members, guests and ad hoc advisors agree to abide by the REB COI </w:t>
      </w:r>
      <w:proofErr w:type="gramStart"/>
      <w:r w:rsidRPr="003731DA">
        <w:t>policies;</w:t>
      </w:r>
      <w:proofErr w:type="gramEnd"/>
    </w:p>
    <w:p w14:paraId="5031F881" w14:textId="77777777" w:rsidR="00550F86" w:rsidRPr="003731DA" w:rsidRDefault="00550F86" w:rsidP="0058304D">
      <w:pPr>
        <w:pStyle w:val="Titre3"/>
        <w:widowControl/>
      </w:pPr>
      <w:r w:rsidRPr="003731DA">
        <w:t xml:space="preserve">REB members sign a </w:t>
      </w:r>
      <w:r w:rsidRPr="003731DA">
        <w:rPr>
          <w:i/>
          <w:iCs/>
        </w:rPr>
        <w:t>Confidentiality of Information and Conflict of Interest Agreement</w:t>
      </w:r>
      <w:r w:rsidRPr="003731DA">
        <w:t xml:space="preserve"> at the time of their </w:t>
      </w:r>
      <w:proofErr w:type="gramStart"/>
      <w:r w:rsidRPr="003731DA">
        <w:t>nomination;</w:t>
      </w:r>
      <w:proofErr w:type="gramEnd"/>
    </w:p>
    <w:p w14:paraId="28174834" w14:textId="77777777" w:rsidR="00550F86" w:rsidRPr="003731DA" w:rsidRDefault="00550F86" w:rsidP="0058304D">
      <w:pPr>
        <w:pStyle w:val="Titre3"/>
        <w:widowControl/>
      </w:pPr>
      <w:r w:rsidRPr="003731DA">
        <w:t xml:space="preserve">The signed </w:t>
      </w:r>
      <w:r w:rsidRPr="003731DA">
        <w:rPr>
          <w:i/>
          <w:iCs/>
        </w:rPr>
        <w:t>Confidentiality of Information and Conflict of Interest Agreement</w:t>
      </w:r>
      <w:r w:rsidRPr="003731DA">
        <w:t xml:space="preserve"> is filed in the REB </w:t>
      </w:r>
      <w:proofErr w:type="gramStart"/>
      <w:r w:rsidRPr="003731DA">
        <w:t>office;</w:t>
      </w:r>
      <w:proofErr w:type="gramEnd"/>
    </w:p>
    <w:p w14:paraId="2039B67A" w14:textId="77777777" w:rsidR="00550F86" w:rsidRPr="003731DA" w:rsidRDefault="00550F86" w:rsidP="0058304D">
      <w:pPr>
        <w:pStyle w:val="Titre3"/>
        <w:widowControl/>
      </w:pPr>
      <w:r w:rsidRPr="003731DA">
        <w:t xml:space="preserve">The REB minutes will record any COI that are declared on any of the projects under review at the REB meeting, and the decision on the management of the </w:t>
      </w:r>
      <w:proofErr w:type="gramStart"/>
      <w:r w:rsidRPr="003731DA">
        <w:t>conflict;</w:t>
      </w:r>
      <w:proofErr w:type="gramEnd"/>
    </w:p>
    <w:p w14:paraId="611A3A03" w14:textId="77777777" w:rsidR="00550F86" w:rsidRPr="003731DA" w:rsidRDefault="00550F86" w:rsidP="0058304D">
      <w:pPr>
        <w:pStyle w:val="Titre3"/>
        <w:widowControl/>
      </w:pPr>
      <w:r w:rsidRPr="003731DA">
        <w:t xml:space="preserve">At the time of hire, all REB Support Staff sign a </w:t>
      </w:r>
      <w:r w:rsidRPr="003731DA">
        <w:rPr>
          <w:i/>
          <w:iCs/>
        </w:rPr>
        <w:t>Confidentiality of Information and Conflict of Interest Agreement</w:t>
      </w:r>
      <w:r w:rsidRPr="003731DA">
        <w:t xml:space="preserve"> and agree to abide by the COI </w:t>
      </w:r>
      <w:proofErr w:type="gramStart"/>
      <w:r w:rsidRPr="003731DA">
        <w:t>policies;</w:t>
      </w:r>
      <w:proofErr w:type="gramEnd"/>
    </w:p>
    <w:p w14:paraId="4630812C" w14:textId="77777777" w:rsidR="00550F86" w:rsidRPr="003731DA" w:rsidRDefault="00550F86" w:rsidP="0058304D">
      <w:pPr>
        <w:pStyle w:val="Titre3"/>
        <w:widowControl/>
      </w:pPr>
      <w:r w:rsidRPr="003731DA">
        <w:t>The REB management plan for Research COI declarations will be documented in the appropriate research files; namely, in the REB correspondence.</w:t>
      </w:r>
    </w:p>
    <w:p w14:paraId="48AE32EA" w14:textId="77777777" w:rsidR="00756C58" w:rsidRPr="003731DA" w:rsidRDefault="002E18ED" w:rsidP="0058304D">
      <w:pPr>
        <w:pStyle w:val="Titre1"/>
        <w:widowControl/>
      </w:pPr>
      <w:bookmarkStart w:id="11" w:name="_Toc151123400"/>
      <w:r w:rsidRPr="003731DA">
        <w:t>R</w:t>
      </w:r>
      <w:r w:rsidR="00756C58" w:rsidRPr="003731DA">
        <w:t>eferences</w:t>
      </w:r>
      <w:bookmarkEnd w:id="11"/>
    </w:p>
    <w:p w14:paraId="5DE408B5" w14:textId="77777777" w:rsidR="00756C58" w:rsidRPr="003731DA" w:rsidRDefault="00A313CE" w:rsidP="0058304D">
      <w:pPr>
        <w:rPr>
          <w:lang w:val="en-CA"/>
        </w:rPr>
      </w:pPr>
      <w:r w:rsidRPr="003731DA">
        <w:rPr>
          <w:lang w:val="en-CA"/>
        </w:rPr>
        <w:t>See footnotes.</w:t>
      </w:r>
    </w:p>
    <w:p w14:paraId="102EEF75" w14:textId="77777777" w:rsidR="00756C58" w:rsidRPr="003731DA" w:rsidRDefault="002E18ED" w:rsidP="0058304D">
      <w:pPr>
        <w:pStyle w:val="Titre1"/>
        <w:widowControl/>
      </w:pPr>
      <w:bookmarkStart w:id="12" w:name="_Toc151123401"/>
      <w:r w:rsidRPr="003731DA">
        <w:lastRenderedPageBreak/>
        <w:t>R</w:t>
      </w:r>
      <w:r w:rsidR="00756C58" w:rsidRPr="003731DA">
        <w:t>evision History</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3731DA" w14:paraId="3CA006CC" w14:textId="77777777" w:rsidTr="0030704D">
        <w:tc>
          <w:tcPr>
            <w:tcW w:w="2297" w:type="dxa"/>
            <w:tcBorders>
              <w:right w:val="single" w:sz="4" w:space="0" w:color="auto"/>
            </w:tcBorders>
            <w:shd w:val="clear" w:color="auto" w:fill="auto"/>
            <w:vAlign w:val="center"/>
          </w:tcPr>
          <w:p w14:paraId="73A51DF6" w14:textId="77777777" w:rsidR="00756C58" w:rsidRPr="003731DA" w:rsidRDefault="00756C58" w:rsidP="0058304D">
            <w:pPr>
              <w:keepNext/>
              <w:spacing w:before="0" w:after="0"/>
              <w:jc w:val="center"/>
              <w:rPr>
                <w:rFonts w:eastAsia="Calibri"/>
                <w:b/>
                <w:lang w:val="en-CA"/>
              </w:rPr>
            </w:pPr>
            <w:r w:rsidRPr="003731DA">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207B6AFE" w14:textId="77777777" w:rsidR="00756C58" w:rsidRPr="003731DA" w:rsidRDefault="00756C58" w:rsidP="0058304D">
            <w:pPr>
              <w:keepNext/>
              <w:spacing w:before="0" w:after="0"/>
              <w:jc w:val="center"/>
              <w:rPr>
                <w:rFonts w:eastAsia="Calibri"/>
                <w:b/>
                <w:lang w:val="en-CA"/>
              </w:rPr>
            </w:pPr>
            <w:r w:rsidRPr="003731DA">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9C4593B" w14:textId="77777777" w:rsidR="00756C58" w:rsidRPr="003731DA" w:rsidRDefault="00756C58" w:rsidP="0058304D">
            <w:pPr>
              <w:keepNext/>
              <w:spacing w:before="0" w:after="0"/>
              <w:jc w:val="left"/>
              <w:rPr>
                <w:rFonts w:eastAsia="Calibri"/>
                <w:b/>
                <w:lang w:val="en-CA"/>
              </w:rPr>
            </w:pPr>
            <w:r w:rsidRPr="003731DA">
              <w:rPr>
                <w:rFonts w:eastAsia="Calibri"/>
                <w:b/>
                <w:lang w:val="en-CA"/>
              </w:rPr>
              <w:t>Summary of Changes</w:t>
            </w:r>
          </w:p>
        </w:tc>
      </w:tr>
      <w:tr w:rsidR="00756C58" w:rsidRPr="003731DA" w14:paraId="2BA57B6E" w14:textId="77777777" w:rsidTr="0030704D">
        <w:tc>
          <w:tcPr>
            <w:tcW w:w="2297" w:type="dxa"/>
            <w:tcBorders>
              <w:right w:val="single" w:sz="4" w:space="0" w:color="auto"/>
            </w:tcBorders>
            <w:shd w:val="clear" w:color="auto" w:fill="auto"/>
            <w:vAlign w:val="center"/>
          </w:tcPr>
          <w:p w14:paraId="62319C32" w14:textId="0C8BCA97" w:rsidR="00756C58" w:rsidRPr="003731DA" w:rsidRDefault="00756C58" w:rsidP="0058304D">
            <w:pPr>
              <w:keepNext/>
              <w:spacing w:before="0" w:after="0"/>
              <w:jc w:val="left"/>
              <w:rPr>
                <w:rFonts w:eastAsia="Calibri" w:cs="Arial"/>
                <w:lang w:val="en-CA"/>
              </w:rPr>
            </w:pPr>
            <w:r w:rsidRPr="003731DA">
              <w:rPr>
                <w:rFonts w:eastAsia="Calibri"/>
                <w:lang w:val="en-CA"/>
              </w:rPr>
              <w:t>REB</w:t>
            </w:r>
            <w:r w:rsidR="00660163" w:rsidRPr="003731DA">
              <w:rPr>
                <w:rFonts w:eastAsia="Calibri"/>
                <w:lang w:val="en-CA"/>
              </w:rPr>
              <w:t>-</w:t>
            </w:r>
            <w:r w:rsidRPr="003731DA">
              <w:rPr>
                <w:rFonts w:eastAsia="Calibri"/>
                <w:lang w:val="en-CA"/>
              </w:rPr>
              <w:t>SOP</w:t>
            </w:r>
            <w:r w:rsidR="00660163" w:rsidRPr="003731DA">
              <w:rPr>
                <w:rFonts w:eastAsia="Calibri"/>
                <w:lang w:val="en-CA"/>
              </w:rPr>
              <w:t xml:space="preserve"> </w:t>
            </w:r>
            <w:r w:rsidR="000C63E6" w:rsidRPr="003731DA">
              <w:rPr>
                <w:rFonts w:eastAsia="Calibri"/>
                <w:lang w:val="en-CA"/>
              </w:rPr>
              <w:t>105A</w:t>
            </w:r>
            <w:r w:rsidR="00AB5282" w:rsidRPr="003731DA">
              <w:rPr>
                <w:rFonts w:eastAsia="Calibri"/>
                <w:lang w:val="en-CA"/>
              </w:rPr>
              <w:t>-</w:t>
            </w:r>
            <w:r w:rsidR="000C63E6" w:rsidRPr="003731DA">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420D12" w14:textId="28B1A61A" w:rsidR="00756C58" w:rsidRPr="003731DA" w:rsidRDefault="00AB5282" w:rsidP="0058304D">
            <w:pPr>
              <w:keepNext/>
              <w:spacing w:before="0" w:after="0"/>
              <w:jc w:val="center"/>
              <w:rPr>
                <w:rFonts w:eastAsia="Calibri"/>
                <w:lang w:val="en-CA"/>
              </w:rPr>
            </w:pPr>
            <w:r w:rsidRPr="003731DA">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4FC3C64" w14:textId="77777777" w:rsidR="00756C58" w:rsidRPr="003731DA" w:rsidRDefault="00756C58" w:rsidP="0058304D">
            <w:pPr>
              <w:keepNext/>
              <w:spacing w:before="0" w:after="0"/>
              <w:jc w:val="left"/>
              <w:rPr>
                <w:rFonts w:eastAsia="Calibri"/>
                <w:lang w:val="en-CA"/>
              </w:rPr>
            </w:pPr>
            <w:r w:rsidRPr="003731DA">
              <w:rPr>
                <w:rFonts w:eastAsia="Calibri"/>
                <w:lang w:val="en-CA"/>
              </w:rPr>
              <w:t xml:space="preserve">Original </w:t>
            </w:r>
            <w:r w:rsidR="00B43B4B" w:rsidRPr="003731DA">
              <w:rPr>
                <w:rFonts w:eastAsia="Calibri"/>
                <w:lang w:val="en-CA"/>
              </w:rPr>
              <w:t>v</w:t>
            </w:r>
            <w:r w:rsidRPr="003731DA">
              <w:rPr>
                <w:rFonts w:eastAsia="Calibri"/>
                <w:lang w:val="en-CA"/>
              </w:rPr>
              <w:t>ersion</w:t>
            </w:r>
          </w:p>
        </w:tc>
      </w:tr>
      <w:tr w:rsidR="00756C58" w:rsidRPr="003731DA" w14:paraId="66DA0F08" w14:textId="77777777" w:rsidTr="0030704D">
        <w:tc>
          <w:tcPr>
            <w:tcW w:w="2297" w:type="dxa"/>
            <w:tcBorders>
              <w:right w:val="single" w:sz="4" w:space="0" w:color="auto"/>
            </w:tcBorders>
            <w:shd w:val="clear" w:color="auto" w:fill="auto"/>
            <w:vAlign w:val="center"/>
          </w:tcPr>
          <w:p w14:paraId="067D0029" w14:textId="4BFB9C9E" w:rsidR="00756C58" w:rsidRPr="003731DA" w:rsidRDefault="00AB5282" w:rsidP="0058304D">
            <w:pPr>
              <w:keepNext/>
              <w:spacing w:before="0" w:after="0"/>
              <w:jc w:val="left"/>
              <w:rPr>
                <w:rFonts w:eastAsia="Calibri"/>
                <w:lang w:val="en-CA"/>
              </w:rPr>
            </w:pPr>
            <w:r w:rsidRPr="003731DA">
              <w:rPr>
                <w:rFonts w:eastAsia="Calibri"/>
                <w:lang w:val="en-CA"/>
              </w:rPr>
              <w:t>REB-SOP 105A-002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7BC62B" w14:textId="3758EA12" w:rsidR="00756C58" w:rsidRPr="003731DA" w:rsidRDefault="00AB5282" w:rsidP="0058304D">
            <w:pPr>
              <w:keepNext/>
              <w:spacing w:before="0" w:after="0"/>
              <w:jc w:val="center"/>
              <w:rPr>
                <w:rFonts w:eastAsia="Calibri"/>
                <w:lang w:val="en-CA"/>
              </w:rPr>
            </w:pPr>
            <w:r w:rsidRPr="003731DA">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B6E059D" w14:textId="2C3E43F7" w:rsidR="00756C58" w:rsidRPr="003731DA" w:rsidRDefault="00AB5282" w:rsidP="0058304D">
            <w:pPr>
              <w:keepNext/>
              <w:spacing w:before="0" w:after="0"/>
              <w:jc w:val="left"/>
              <w:rPr>
                <w:rFonts w:eastAsia="Calibri"/>
                <w:lang w:val="en-CA"/>
              </w:rPr>
            </w:pPr>
            <w:r w:rsidRPr="003731DA">
              <w:rPr>
                <w:rFonts w:eastAsia="Calibri"/>
                <w:lang w:val="en-CA"/>
              </w:rPr>
              <w:t>Updated references</w:t>
            </w:r>
          </w:p>
        </w:tc>
      </w:tr>
      <w:tr w:rsidR="00756C58" w:rsidRPr="003731DA" w14:paraId="0460F412" w14:textId="77777777" w:rsidTr="0030704D">
        <w:tc>
          <w:tcPr>
            <w:tcW w:w="2297" w:type="dxa"/>
            <w:tcBorders>
              <w:right w:val="single" w:sz="4" w:space="0" w:color="auto"/>
            </w:tcBorders>
            <w:shd w:val="clear" w:color="auto" w:fill="auto"/>
            <w:vAlign w:val="center"/>
          </w:tcPr>
          <w:p w14:paraId="567F8C2F" w14:textId="77777777" w:rsidR="00756C58" w:rsidRPr="003731DA" w:rsidRDefault="00756C58" w:rsidP="0058304D">
            <w:pPr>
              <w:keepNext/>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7631BE96" w14:textId="77777777" w:rsidR="00756C58" w:rsidRPr="003731DA" w:rsidRDefault="00756C58" w:rsidP="0058304D">
            <w:pPr>
              <w:keepNext/>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D6986B0" w14:textId="77777777" w:rsidR="00756C58" w:rsidRPr="003731DA" w:rsidRDefault="00756C58" w:rsidP="0058304D">
            <w:pPr>
              <w:keepNext/>
              <w:spacing w:before="0" w:after="0"/>
              <w:jc w:val="left"/>
              <w:rPr>
                <w:rFonts w:eastAsia="Calibri"/>
                <w:lang w:val="en-CA"/>
              </w:rPr>
            </w:pPr>
          </w:p>
        </w:tc>
      </w:tr>
    </w:tbl>
    <w:p w14:paraId="167FF9D5" w14:textId="77777777" w:rsidR="00756C58" w:rsidRPr="003731DA" w:rsidRDefault="002E18ED" w:rsidP="0058304D">
      <w:pPr>
        <w:pStyle w:val="Titre1"/>
        <w:widowControl/>
      </w:pPr>
      <w:bookmarkStart w:id="13" w:name="_Toc151123402"/>
      <w:r w:rsidRPr="003731DA">
        <w:t>Appendices</w:t>
      </w:r>
      <w:bookmarkEnd w:id="13"/>
    </w:p>
    <w:p w14:paraId="46A0290F" w14:textId="77777777" w:rsidR="00756C58" w:rsidRPr="003731DA" w:rsidRDefault="00756C58" w:rsidP="0058304D">
      <w:pPr>
        <w:rPr>
          <w:lang w:val="en-CA"/>
        </w:rPr>
      </w:pPr>
    </w:p>
    <w:sectPr w:rsidR="00756C58" w:rsidRPr="003731DA"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84E6" w14:textId="77777777" w:rsidR="008F02D9" w:rsidRDefault="008F02D9" w:rsidP="0030269A">
      <w:pPr>
        <w:spacing w:before="0" w:after="0"/>
      </w:pPr>
      <w:r>
        <w:separator/>
      </w:r>
    </w:p>
  </w:endnote>
  <w:endnote w:type="continuationSeparator" w:id="0">
    <w:p w14:paraId="0BABFF29" w14:textId="77777777" w:rsidR="008F02D9" w:rsidRDefault="008F02D9"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D88A" w14:textId="77777777" w:rsidR="002E18ED" w:rsidRPr="00627E38" w:rsidRDefault="002E18ED" w:rsidP="002E18ED">
    <w:pPr>
      <w:pStyle w:val="Pieddepage"/>
      <w:pBdr>
        <w:bottom w:val="single" w:sz="4" w:space="1" w:color="auto"/>
      </w:pBdr>
      <w:rPr>
        <w:sz w:val="20"/>
        <w:szCs w:val="20"/>
      </w:rPr>
    </w:pPr>
  </w:p>
  <w:p w14:paraId="0BCCFCD4" w14:textId="1B754898"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F3048F">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1839" w14:textId="77777777" w:rsidR="008F02D9" w:rsidRDefault="008F02D9" w:rsidP="0030269A">
      <w:pPr>
        <w:spacing w:before="0" w:after="0"/>
      </w:pPr>
      <w:r>
        <w:separator/>
      </w:r>
    </w:p>
  </w:footnote>
  <w:footnote w:type="continuationSeparator" w:id="0">
    <w:p w14:paraId="46AEEF98" w14:textId="77777777" w:rsidR="008F02D9" w:rsidRDefault="008F02D9" w:rsidP="0030269A">
      <w:pPr>
        <w:spacing w:before="0" w:after="0"/>
      </w:pPr>
      <w:r>
        <w:continuationSeparator/>
      </w:r>
    </w:p>
  </w:footnote>
  <w:footnote w:id="1">
    <w:p w14:paraId="77452483" w14:textId="73BF4124"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t xml:space="preserve">Canadian Institutes of Health Research, Natural Sciences and Engineering Research Council of Canada, and Social Sciences and Humanities Research Council of Canada, Tri-Council Policy Statement: Ethical Conduct for Research Involving Humans, </w:t>
      </w:r>
      <w:r w:rsidR="00530076" w:rsidRPr="00F362B6">
        <w:rPr>
          <w:lang w:val="en-CA"/>
        </w:rPr>
        <w:t xml:space="preserve">December </w:t>
      </w:r>
      <w:r w:rsidR="00401982" w:rsidRPr="00F362B6">
        <w:rPr>
          <w:lang w:val="en-CA"/>
        </w:rPr>
        <w:t>2018</w:t>
      </w:r>
      <w:r w:rsidRPr="00F362B6">
        <w:rPr>
          <w:lang w:val="en-CA"/>
        </w:rPr>
        <w:t>, hereafter “TCPS2”, Chapter 7</w:t>
      </w:r>
      <w:r w:rsidR="00401982" w:rsidRPr="00F362B6">
        <w:rPr>
          <w:lang w:val="en-CA"/>
        </w:rPr>
        <w:t>, Introduction</w:t>
      </w:r>
      <w:r w:rsidRPr="00F362B6">
        <w:rPr>
          <w:lang w:val="en-CA"/>
        </w:rPr>
        <w:t>; Operational Guidelines for Ethics Committees that Review Biomedical Research, World Health Organization (WHO), 2000, hereafter “TDR”, glossary.</w:t>
      </w:r>
    </w:p>
  </w:footnote>
  <w:footnote w:id="2">
    <w:p w14:paraId="32969D4B" w14:textId="27A7E68B"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t xml:space="preserve">TCPS2, </w:t>
      </w:r>
      <w:r w:rsidR="00401982" w:rsidRPr="00F362B6">
        <w:rPr>
          <w:i/>
          <w:iCs/>
          <w:lang w:val="en-CA"/>
        </w:rPr>
        <w:t>I</w:t>
      </w:r>
      <w:r w:rsidR="00F66EB1" w:rsidRPr="00F362B6">
        <w:rPr>
          <w:i/>
          <w:iCs/>
          <w:lang w:val="en-CA"/>
        </w:rPr>
        <w:t>bi</w:t>
      </w:r>
      <w:r w:rsidR="00401982" w:rsidRPr="00F362B6">
        <w:rPr>
          <w:i/>
          <w:iCs/>
          <w:lang w:val="en-CA"/>
        </w:rPr>
        <w:t>d</w:t>
      </w:r>
      <w:r w:rsidRPr="00F362B6">
        <w:rPr>
          <w:lang w:val="en-CA"/>
        </w:rPr>
        <w:t>.</w:t>
      </w:r>
    </w:p>
  </w:footnote>
  <w:footnote w:id="3">
    <w:p w14:paraId="571D08B5" w14:textId="3BF1A9EB"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t xml:space="preserve">TCPS2, </w:t>
      </w:r>
      <w:r w:rsidR="00401982" w:rsidRPr="00F362B6">
        <w:rPr>
          <w:i/>
          <w:iCs/>
          <w:lang w:val="en-CA"/>
        </w:rPr>
        <w:t>I</w:t>
      </w:r>
      <w:r w:rsidR="00F66EB1" w:rsidRPr="00F362B6">
        <w:rPr>
          <w:i/>
          <w:iCs/>
          <w:lang w:val="en-CA"/>
        </w:rPr>
        <w:t>bi</w:t>
      </w:r>
      <w:r w:rsidR="00401982" w:rsidRPr="00F362B6">
        <w:rPr>
          <w:i/>
          <w:iCs/>
          <w:lang w:val="en-CA"/>
        </w:rPr>
        <w:t>d</w:t>
      </w:r>
      <w:r w:rsidRPr="00F362B6">
        <w:rPr>
          <w:lang w:val="en-CA"/>
        </w:rPr>
        <w:t>.</w:t>
      </w:r>
    </w:p>
  </w:footnote>
  <w:footnote w:id="4">
    <w:p w14:paraId="0FE3E604" w14:textId="1E47DDB8"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t xml:space="preserve">TCPS2, </w:t>
      </w:r>
      <w:proofErr w:type="gramStart"/>
      <w:r w:rsidR="00401982" w:rsidRPr="00F362B6">
        <w:rPr>
          <w:i/>
          <w:iCs/>
          <w:lang w:val="en-CA"/>
        </w:rPr>
        <w:t>I</w:t>
      </w:r>
      <w:r w:rsidR="00F66EB1" w:rsidRPr="00F362B6">
        <w:rPr>
          <w:i/>
          <w:iCs/>
          <w:lang w:val="en-CA"/>
        </w:rPr>
        <w:t>bi</w:t>
      </w:r>
      <w:r w:rsidR="00401982" w:rsidRPr="00F362B6">
        <w:rPr>
          <w:i/>
          <w:iCs/>
          <w:lang w:val="en-CA"/>
        </w:rPr>
        <w:t>d</w:t>
      </w:r>
      <w:proofErr w:type="gramEnd"/>
      <w:r w:rsidR="00401982" w:rsidRPr="00F362B6">
        <w:rPr>
          <w:lang w:val="en-CA"/>
        </w:rPr>
        <w:t xml:space="preserve">; </w:t>
      </w:r>
      <w:r w:rsidR="00401982" w:rsidRPr="00F362B6">
        <w:rPr>
          <w:i/>
          <w:iCs/>
          <w:lang w:val="en-CA"/>
        </w:rPr>
        <w:t xml:space="preserve">Cadre de </w:t>
      </w:r>
      <w:proofErr w:type="spellStart"/>
      <w:r w:rsidR="00401982" w:rsidRPr="00F362B6">
        <w:rPr>
          <w:i/>
          <w:iCs/>
          <w:lang w:val="en-CA"/>
        </w:rPr>
        <w:t>référence</w:t>
      </w:r>
      <w:proofErr w:type="spellEnd"/>
      <w:r w:rsidR="00401982" w:rsidRPr="00F362B6">
        <w:rPr>
          <w:i/>
          <w:iCs/>
          <w:lang w:val="en-CA"/>
        </w:rPr>
        <w:t xml:space="preserve"> </w:t>
      </w:r>
      <w:proofErr w:type="spellStart"/>
      <w:r w:rsidR="00401982" w:rsidRPr="00F362B6">
        <w:rPr>
          <w:i/>
          <w:iCs/>
          <w:lang w:val="en-CA"/>
        </w:rPr>
        <w:t>ministériel</w:t>
      </w:r>
      <w:proofErr w:type="spellEnd"/>
      <w:r w:rsidR="00401982" w:rsidRPr="00F362B6">
        <w:rPr>
          <w:i/>
          <w:iCs/>
          <w:lang w:val="en-CA"/>
        </w:rPr>
        <w:t xml:space="preserve"> pour la recherche avec des participants </w:t>
      </w:r>
      <w:proofErr w:type="spellStart"/>
      <w:r w:rsidR="00401982" w:rsidRPr="00F362B6">
        <w:rPr>
          <w:i/>
          <w:iCs/>
          <w:lang w:val="en-CA"/>
        </w:rPr>
        <w:t>humains</w:t>
      </w:r>
      <w:proofErr w:type="spellEnd"/>
      <w:r w:rsidR="00401982" w:rsidRPr="00F362B6">
        <w:rPr>
          <w:i/>
          <w:iCs/>
          <w:lang w:val="en-CA"/>
        </w:rPr>
        <w:t xml:space="preserve">, </w:t>
      </w:r>
      <w:proofErr w:type="spellStart"/>
      <w:r w:rsidR="00401982" w:rsidRPr="00F362B6">
        <w:rPr>
          <w:i/>
          <w:iCs/>
          <w:lang w:val="en-CA"/>
        </w:rPr>
        <w:t>Gouvernement</w:t>
      </w:r>
      <w:proofErr w:type="spellEnd"/>
      <w:r w:rsidR="00401982" w:rsidRPr="00F362B6">
        <w:rPr>
          <w:i/>
          <w:iCs/>
          <w:lang w:val="en-CA"/>
        </w:rPr>
        <w:t xml:space="preserve"> du Québec, </w:t>
      </w:r>
      <w:proofErr w:type="spellStart"/>
      <w:r w:rsidR="00401982" w:rsidRPr="00F362B6">
        <w:rPr>
          <w:i/>
          <w:iCs/>
          <w:lang w:val="en-CA"/>
        </w:rPr>
        <w:t>Ministère</w:t>
      </w:r>
      <w:proofErr w:type="spellEnd"/>
      <w:r w:rsidR="00401982" w:rsidRPr="00F362B6">
        <w:rPr>
          <w:i/>
          <w:iCs/>
          <w:lang w:val="en-CA"/>
        </w:rPr>
        <w:t xml:space="preserve"> de la </w:t>
      </w:r>
      <w:proofErr w:type="spellStart"/>
      <w:r w:rsidR="00401982" w:rsidRPr="00F362B6">
        <w:rPr>
          <w:i/>
          <w:iCs/>
          <w:lang w:val="en-CA"/>
        </w:rPr>
        <w:t>Santé</w:t>
      </w:r>
      <w:proofErr w:type="spellEnd"/>
      <w:r w:rsidR="00401982" w:rsidRPr="00F362B6">
        <w:rPr>
          <w:i/>
          <w:iCs/>
          <w:lang w:val="en-CA"/>
        </w:rPr>
        <w:t xml:space="preserve"> et des Services </w:t>
      </w:r>
      <w:proofErr w:type="spellStart"/>
      <w:r w:rsidR="00401982" w:rsidRPr="00F362B6">
        <w:rPr>
          <w:i/>
          <w:iCs/>
          <w:lang w:val="en-CA"/>
        </w:rPr>
        <w:t>sociaux</w:t>
      </w:r>
      <w:proofErr w:type="spellEnd"/>
      <w:r w:rsidR="00401982" w:rsidRPr="00F362B6">
        <w:rPr>
          <w:i/>
          <w:iCs/>
          <w:lang w:val="en-CA"/>
        </w:rPr>
        <w:t xml:space="preserve">, </w:t>
      </w:r>
      <w:r w:rsidR="00401982" w:rsidRPr="00F362B6">
        <w:rPr>
          <w:lang w:val="en-CA"/>
        </w:rPr>
        <w:t>October 2021, art. 2.1.</w:t>
      </w:r>
    </w:p>
  </w:footnote>
  <w:footnote w:id="5">
    <w:p w14:paraId="34FBEE43" w14:textId="77777777"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t>TCPS2, art. 7.3.</w:t>
      </w:r>
    </w:p>
  </w:footnote>
  <w:footnote w:id="6">
    <w:p w14:paraId="3FF04CC4" w14:textId="2B98333C"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r>
      <w:r w:rsidRPr="00F362B6">
        <w:rPr>
          <w:i/>
          <w:lang w:val="en-CA"/>
        </w:rPr>
        <w:t xml:space="preserve">Avis sur les conditions </w:t>
      </w:r>
      <w:proofErr w:type="spellStart"/>
      <w:r w:rsidRPr="00F362B6">
        <w:rPr>
          <w:i/>
          <w:lang w:val="en-CA"/>
        </w:rPr>
        <w:t>d’exercice</w:t>
      </w:r>
      <w:proofErr w:type="spellEnd"/>
      <w:r w:rsidRPr="00F362B6">
        <w:rPr>
          <w:i/>
          <w:lang w:val="en-CA"/>
        </w:rPr>
        <w:t xml:space="preserve"> des </w:t>
      </w:r>
      <w:proofErr w:type="spellStart"/>
      <w:r w:rsidRPr="00F362B6">
        <w:rPr>
          <w:i/>
          <w:lang w:val="en-CA"/>
        </w:rPr>
        <w:t>comités</w:t>
      </w:r>
      <w:proofErr w:type="spellEnd"/>
      <w:r w:rsidRPr="00F362B6">
        <w:rPr>
          <w:i/>
          <w:lang w:val="en-CA"/>
        </w:rPr>
        <w:t xml:space="preserve"> </w:t>
      </w:r>
      <w:proofErr w:type="spellStart"/>
      <w:r w:rsidRPr="00F362B6">
        <w:rPr>
          <w:i/>
          <w:lang w:val="en-CA"/>
        </w:rPr>
        <w:t>d’éthique</w:t>
      </w:r>
      <w:proofErr w:type="spellEnd"/>
      <w:r w:rsidRPr="00F362B6">
        <w:rPr>
          <w:i/>
          <w:lang w:val="en-CA"/>
        </w:rPr>
        <w:t xml:space="preserve"> de la recherche </w:t>
      </w:r>
      <w:proofErr w:type="spellStart"/>
      <w:r w:rsidRPr="00F362B6">
        <w:rPr>
          <w:i/>
          <w:lang w:val="en-CA"/>
        </w:rPr>
        <w:t>désignés</w:t>
      </w:r>
      <w:proofErr w:type="spellEnd"/>
      <w:r w:rsidRPr="00F362B6">
        <w:rPr>
          <w:i/>
          <w:lang w:val="en-CA"/>
        </w:rPr>
        <w:t xml:space="preserve"> </w:t>
      </w:r>
      <w:proofErr w:type="spellStart"/>
      <w:r w:rsidRPr="00F362B6">
        <w:rPr>
          <w:i/>
          <w:lang w:val="en-CA"/>
        </w:rPr>
        <w:t>ou</w:t>
      </w:r>
      <w:proofErr w:type="spellEnd"/>
      <w:r w:rsidRPr="00F362B6">
        <w:rPr>
          <w:i/>
          <w:lang w:val="en-CA"/>
        </w:rPr>
        <w:t xml:space="preserve"> </w:t>
      </w:r>
      <w:proofErr w:type="spellStart"/>
      <w:r w:rsidRPr="00F362B6">
        <w:rPr>
          <w:i/>
          <w:lang w:val="en-CA"/>
        </w:rPr>
        <w:t>institués</w:t>
      </w:r>
      <w:proofErr w:type="spellEnd"/>
      <w:r w:rsidRPr="00F362B6">
        <w:rPr>
          <w:i/>
          <w:lang w:val="en-CA"/>
        </w:rPr>
        <w:t xml:space="preserve"> par le </w:t>
      </w:r>
      <w:proofErr w:type="spellStart"/>
      <w:r w:rsidRPr="00F362B6">
        <w:rPr>
          <w:i/>
          <w:lang w:val="en-CA"/>
        </w:rPr>
        <w:t>ministre</w:t>
      </w:r>
      <w:proofErr w:type="spellEnd"/>
      <w:r w:rsidRPr="00F362B6">
        <w:rPr>
          <w:i/>
          <w:lang w:val="en-CA"/>
        </w:rPr>
        <w:t xml:space="preserve"> de la </w:t>
      </w:r>
      <w:proofErr w:type="spellStart"/>
      <w:r w:rsidRPr="00F362B6">
        <w:rPr>
          <w:i/>
          <w:lang w:val="en-CA"/>
        </w:rPr>
        <w:t>Santé</w:t>
      </w:r>
      <w:proofErr w:type="spellEnd"/>
      <w:r w:rsidRPr="00F362B6">
        <w:rPr>
          <w:i/>
          <w:lang w:val="en-CA"/>
        </w:rPr>
        <w:t xml:space="preserve"> et des Services </w:t>
      </w:r>
      <w:proofErr w:type="spellStart"/>
      <w:r w:rsidRPr="00F362B6">
        <w:rPr>
          <w:i/>
          <w:lang w:val="en-CA"/>
        </w:rPr>
        <w:t>sociaux</w:t>
      </w:r>
      <w:proofErr w:type="spellEnd"/>
      <w:r w:rsidRPr="00F362B6">
        <w:rPr>
          <w:i/>
          <w:lang w:val="en-CA"/>
        </w:rPr>
        <w:t xml:space="preserve"> </w:t>
      </w:r>
      <w:proofErr w:type="spellStart"/>
      <w:r w:rsidRPr="00F362B6">
        <w:rPr>
          <w:i/>
          <w:lang w:val="en-CA"/>
        </w:rPr>
        <w:t>en</w:t>
      </w:r>
      <w:proofErr w:type="spellEnd"/>
      <w:r w:rsidRPr="00F362B6">
        <w:rPr>
          <w:i/>
          <w:lang w:val="en-CA"/>
        </w:rPr>
        <w:t xml:space="preserve"> vertu de </w:t>
      </w:r>
      <w:proofErr w:type="spellStart"/>
      <w:r w:rsidRPr="00F362B6">
        <w:rPr>
          <w:i/>
          <w:lang w:val="en-CA"/>
        </w:rPr>
        <w:t>l’article</w:t>
      </w:r>
      <w:proofErr w:type="spellEnd"/>
      <w:r w:rsidRPr="00F362B6">
        <w:rPr>
          <w:i/>
          <w:lang w:val="en-CA"/>
        </w:rPr>
        <w:t> 21 du Code civil</w:t>
      </w:r>
      <w:r w:rsidRPr="00F362B6">
        <w:rPr>
          <w:lang w:val="en-CA"/>
        </w:rPr>
        <w:t xml:space="preserve">, </w:t>
      </w:r>
      <w:r w:rsidRPr="00F362B6">
        <w:rPr>
          <w:i/>
          <w:lang w:val="en-CA"/>
        </w:rPr>
        <w:t xml:space="preserve">Gazette </w:t>
      </w:r>
      <w:proofErr w:type="spellStart"/>
      <w:r w:rsidRPr="00F362B6">
        <w:rPr>
          <w:i/>
          <w:lang w:val="en-CA"/>
        </w:rPr>
        <w:t>officielle</w:t>
      </w:r>
      <w:proofErr w:type="spellEnd"/>
      <w:r w:rsidRPr="00F362B6">
        <w:rPr>
          <w:i/>
          <w:lang w:val="en-CA"/>
        </w:rPr>
        <w:t xml:space="preserve"> du Québec</w:t>
      </w:r>
      <w:r w:rsidRPr="00F362B6">
        <w:rPr>
          <w:lang w:val="en-CA"/>
        </w:rPr>
        <w:t>, Part I, vol. 35, 1998, hereafter “</w:t>
      </w:r>
      <w:r w:rsidRPr="00F362B6">
        <w:rPr>
          <w:i/>
          <w:lang w:val="en-CA"/>
        </w:rPr>
        <w:t>Avis</w:t>
      </w:r>
      <w:r w:rsidRPr="00F362B6">
        <w:rPr>
          <w:lang w:val="en-CA"/>
        </w:rPr>
        <w:t>”, p. 1040</w:t>
      </w:r>
      <w:r w:rsidR="00401982" w:rsidRPr="00F362B6">
        <w:rPr>
          <w:lang w:val="en-CA"/>
        </w:rPr>
        <w:t>, art. 10</w:t>
      </w:r>
      <w:r w:rsidRPr="00F362B6">
        <w:rPr>
          <w:lang w:val="en-CA"/>
        </w:rPr>
        <w:t>.</w:t>
      </w:r>
    </w:p>
  </w:footnote>
  <w:footnote w:id="7">
    <w:p w14:paraId="00BDDF89" w14:textId="77777777"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t>TDR, s. 7.1.</w:t>
      </w:r>
    </w:p>
  </w:footnote>
  <w:footnote w:id="8">
    <w:p w14:paraId="0F354691" w14:textId="3B11CB97"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r>
      <w:r w:rsidRPr="00F362B6">
        <w:rPr>
          <w:i/>
          <w:lang w:val="en-CA"/>
        </w:rPr>
        <w:t>Avis</w:t>
      </w:r>
      <w:r w:rsidRPr="00F362B6">
        <w:rPr>
          <w:smallCaps/>
          <w:lang w:val="en-CA"/>
        </w:rPr>
        <w:t xml:space="preserve">, </w:t>
      </w:r>
      <w:r w:rsidR="00401982" w:rsidRPr="00F362B6">
        <w:rPr>
          <w:lang w:val="en-CA"/>
        </w:rPr>
        <w:t>art. 10</w:t>
      </w:r>
      <w:r w:rsidRPr="00F362B6">
        <w:rPr>
          <w:lang w:val="en-CA"/>
        </w:rPr>
        <w:t>; TCPS2, art. 7.3; TDR, s. 7.1</w:t>
      </w:r>
    </w:p>
  </w:footnote>
  <w:footnote w:id="9">
    <w:p w14:paraId="09E0DA35" w14:textId="5848FB9C" w:rsidR="00550F86" w:rsidRPr="00F362B6" w:rsidRDefault="00550F86" w:rsidP="00550F86">
      <w:pPr>
        <w:pStyle w:val="Notedebasdepage"/>
        <w:jc w:val="left"/>
        <w:rPr>
          <w:lang w:val="en-CA"/>
        </w:rPr>
      </w:pPr>
      <w:r w:rsidRPr="00F362B6">
        <w:rPr>
          <w:rStyle w:val="Appelnotedebasdep"/>
          <w:lang w:val="en-CA"/>
        </w:rPr>
        <w:footnoteRef/>
      </w:r>
      <w:r w:rsidRPr="00F362B6">
        <w:rPr>
          <w:lang w:val="en-CA"/>
        </w:rPr>
        <w:t xml:space="preserve"> </w:t>
      </w:r>
      <w:r w:rsidRPr="00F362B6">
        <w:rPr>
          <w:lang w:val="en-CA"/>
        </w:rPr>
        <w:tab/>
      </w:r>
      <w:r w:rsidRPr="00F362B6">
        <w:rPr>
          <w:i/>
          <w:lang w:val="en-CA"/>
        </w:rPr>
        <w:t>Avis</w:t>
      </w:r>
      <w:r w:rsidRPr="00F362B6">
        <w:rPr>
          <w:lang w:val="en-CA"/>
        </w:rPr>
        <w:t xml:space="preserve">, </w:t>
      </w:r>
      <w:r w:rsidR="00401982" w:rsidRPr="00F362B6">
        <w:rPr>
          <w:lang w:val="en-CA"/>
        </w:rPr>
        <w:t>art. 2</w:t>
      </w:r>
      <w:r w:rsidRPr="00F362B6">
        <w:rPr>
          <w:lang w:val="en-CA"/>
        </w:rPr>
        <w:t xml:space="preserve">; </w:t>
      </w:r>
      <w:r w:rsidR="00401982" w:rsidRPr="00F362B6">
        <w:rPr>
          <w:lang w:val="en-CA"/>
        </w:rPr>
        <w:t>Guidance Document:</w:t>
      </w:r>
      <w:r w:rsidRPr="00F362B6">
        <w:rPr>
          <w:lang w:val="en-CA"/>
        </w:rPr>
        <w:t xml:space="preserve"> Good Clinical Practice</w:t>
      </w:r>
      <w:r w:rsidR="00401982" w:rsidRPr="00F362B6">
        <w:rPr>
          <w:lang w:val="en-CA"/>
        </w:rPr>
        <w:t>: Integrated Addendum to</w:t>
      </w:r>
      <w:r w:rsidRPr="00F362B6">
        <w:rPr>
          <w:lang w:val="en-CA"/>
        </w:rPr>
        <w:t xml:space="preserve"> E6(R1)</w:t>
      </w:r>
      <w:r w:rsidR="000D11F6" w:rsidRPr="00F362B6">
        <w:rPr>
          <w:lang w:val="en-CA"/>
        </w:rPr>
        <w:t xml:space="preserve"> ICH Topic E6(R2)</w:t>
      </w:r>
      <w:r w:rsidRPr="00F362B6">
        <w:rPr>
          <w:lang w:val="en-CA"/>
        </w:rPr>
        <w:t xml:space="preserve">, Health Canada, </w:t>
      </w:r>
      <w:r w:rsidR="000D11F6" w:rsidRPr="00F362B6">
        <w:rPr>
          <w:lang w:val="en-CA"/>
        </w:rPr>
        <w:t>April 2019</w:t>
      </w:r>
      <w:r w:rsidRPr="00F362B6">
        <w:rPr>
          <w:lang w:val="en-CA"/>
        </w:rPr>
        <w:t>, s. 3.2.6; TDR, s.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4B5F"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691912ED" w14:textId="77777777" w:rsidTr="58B8826E">
      <w:trPr>
        <w:trHeight w:val="567"/>
      </w:trPr>
      <w:tc>
        <w:tcPr>
          <w:tcW w:w="4957" w:type="dxa"/>
          <w:vMerge w:val="restart"/>
          <w:tcBorders>
            <w:right w:val="single" w:sz="4" w:space="0" w:color="auto"/>
          </w:tcBorders>
          <w:shd w:val="clear" w:color="auto" w:fill="auto"/>
          <w:vAlign w:val="center"/>
        </w:tcPr>
        <w:p w14:paraId="7D6436ED" w14:textId="071418A6"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89C23E1" w14:textId="0DD64A7E"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550F86" w:rsidRPr="00550F86">
            <w:rPr>
              <w:sz w:val="32"/>
              <w:szCs w:val="32"/>
              <w:lang w:val="en-US"/>
            </w:rPr>
            <w:t>105A</w:t>
          </w:r>
          <w:r w:rsidR="00F3048F">
            <w:rPr>
              <w:sz w:val="32"/>
              <w:szCs w:val="32"/>
              <w:lang w:val="en-US"/>
            </w:rPr>
            <w:t>-002</w:t>
          </w:r>
        </w:p>
      </w:tc>
    </w:tr>
    <w:tr w:rsidR="0030269A" w:rsidRPr="005A11F5" w14:paraId="4CD1D654" w14:textId="77777777" w:rsidTr="58B8826E">
      <w:trPr>
        <w:trHeight w:val="567"/>
      </w:trPr>
      <w:tc>
        <w:tcPr>
          <w:tcW w:w="4957" w:type="dxa"/>
          <w:vMerge/>
        </w:tcPr>
        <w:p w14:paraId="01F8040A"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22BFA35D" w14:textId="77777777" w:rsidR="0030269A" w:rsidRPr="002F7EC5" w:rsidRDefault="0030269A" w:rsidP="0030269A">
          <w:pPr>
            <w:spacing w:before="0" w:after="0"/>
            <w:jc w:val="right"/>
            <w:rPr>
              <w:lang w:val="en-US"/>
            </w:rPr>
          </w:pPr>
          <w:r w:rsidRPr="002F7EC5">
            <w:rPr>
              <w:lang w:val="en-US"/>
            </w:rPr>
            <w:t>Research Ethics Board</w:t>
          </w:r>
        </w:p>
        <w:p w14:paraId="2CEAF550" w14:textId="77777777" w:rsidR="0030269A" w:rsidRPr="002F7EC5" w:rsidRDefault="0030269A" w:rsidP="0030269A">
          <w:pPr>
            <w:spacing w:before="0" w:after="0"/>
            <w:jc w:val="right"/>
            <w:rPr>
              <w:lang w:val="en-US"/>
            </w:rPr>
          </w:pPr>
          <w:r w:rsidRPr="002F7EC5">
            <w:rPr>
              <w:lang w:val="en-US"/>
            </w:rPr>
            <w:t>Standard Operating Procedure</w:t>
          </w:r>
        </w:p>
      </w:tc>
    </w:tr>
  </w:tbl>
  <w:p w14:paraId="29182D4F" w14:textId="77777777" w:rsidR="0030269A" w:rsidRPr="002F7EC5" w:rsidRDefault="0030269A" w:rsidP="0030269A">
    <w:pPr>
      <w:pStyle w:val="En-tte"/>
      <w:rPr>
        <w:lang w:val="en-US"/>
      </w:rPr>
    </w:pPr>
  </w:p>
  <w:p w14:paraId="1F8EEC8B"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E8434E9"/>
    <w:multiLevelType w:val="multilevel"/>
    <w:tmpl w:val="D0D4FAD4"/>
    <w:lvl w:ilvl="0">
      <w:start w:val="5"/>
      <w:numFmt w:val="decimal"/>
      <w:lvlText w:val="%1"/>
      <w:lvlJc w:val="left"/>
      <w:pPr>
        <w:ind w:hanging="708"/>
      </w:pPr>
      <w:rPr>
        <w:rFonts w:cs="Times New Roman" w:hint="default"/>
      </w:rPr>
    </w:lvl>
    <w:lvl w:ilvl="1">
      <w:start w:val="1"/>
      <w:numFmt w:val="decimal"/>
      <w:lvlText w:val="%1.%2"/>
      <w:lvlJc w:val="left"/>
      <w:pPr>
        <w:ind w:hanging="708"/>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900822123">
    <w:abstractNumId w:val="14"/>
  </w:num>
  <w:num w:numId="2" w16cid:durableId="1061750256">
    <w:abstractNumId w:val="20"/>
  </w:num>
  <w:num w:numId="3" w16cid:durableId="1472867979">
    <w:abstractNumId w:val="23"/>
  </w:num>
  <w:num w:numId="4" w16cid:durableId="1896815669">
    <w:abstractNumId w:val="4"/>
  </w:num>
  <w:num w:numId="5" w16cid:durableId="852574208">
    <w:abstractNumId w:val="5"/>
  </w:num>
  <w:num w:numId="6" w16cid:durableId="914516537">
    <w:abstractNumId w:val="6"/>
  </w:num>
  <w:num w:numId="7" w16cid:durableId="1942907328">
    <w:abstractNumId w:val="7"/>
  </w:num>
  <w:num w:numId="8" w16cid:durableId="1321500074">
    <w:abstractNumId w:val="9"/>
  </w:num>
  <w:num w:numId="9" w16cid:durableId="827481474">
    <w:abstractNumId w:val="0"/>
  </w:num>
  <w:num w:numId="10" w16cid:durableId="1651443525">
    <w:abstractNumId w:val="1"/>
  </w:num>
  <w:num w:numId="11" w16cid:durableId="2123331558">
    <w:abstractNumId w:val="2"/>
  </w:num>
  <w:num w:numId="12" w16cid:durableId="773209235">
    <w:abstractNumId w:val="3"/>
  </w:num>
  <w:num w:numId="13" w16cid:durableId="535657666">
    <w:abstractNumId w:val="8"/>
  </w:num>
  <w:num w:numId="14" w16cid:durableId="1426221991">
    <w:abstractNumId w:val="19"/>
  </w:num>
  <w:num w:numId="15" w16cid:durableId="1272277170">
    <w:abstractNumId w:val="18"/>
  </w:num>
  <w:num w:numId="16" w16cid:durableId="1621495012">
    <w:abstractNumId w:val="11"/>
  </w:num>
  <w:num w:numId="17" w16cid:durableId="290987997">
    <w:abstractNumId w:val="10"/>
  </w:num>
  <w:num w:numId="18" w16cid:durableId="384452770">
    <w:abstractNumId w:val="22"/>
  </w:num>
  <w:num w:numId="19" w16cid:durableId="868568660">
    <w:abstractNumId w:val="15"/>
  </w:num>
  <w:num w:numId="20" w16cid:durableId="265843589">
    <w:abstractNumId w:val="13"/>
  </w:num>
  <w:num w:numId="21" w16cid:durableId="982924174">
    <w:abstractNumId w:val="12"/>
  </w:num>
  <w:num w:numId="22" w16cid:durableId="1105229813">
    <w:abstractNumId w:val="21"/>
  </w:num>
  <w:num w:numId="23" w16cid:durableId="793793207">
    <w:abstractNumId w:val="16"/>
  </w:num>
  <w:num w:numId="24" w16cid:durableId="14659282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86"/>
    <w:rsid w:val="00011F4D"/>
    <w:rsid w:val="00012A3D"/>
    <w:rsid w:val="0002610A"/>
    <w:rsid w:val="000731F7"/>
    <w:rsid w:val="000C63E6"/>
    <w:rsid w:val="000D11F6"/>
    <w:rsid w:val="00226DCF"/>
    <w:rsid w:val="00283978"/>
    <w:rsid w:val="0028581A"/>
    <w:rsid w:val="002B5BA5"/>
    <w:rsid w:val="002B5EA6"/>
    <w:rsid w:val="002E18ED"/>
    <w:rsid w:val="002E750D"/>
    <w:rsid w:val="002F5949"/>
    <w:rsid w:val="0030269A"/>
    <w:rsid w:val="00302BF0"/>
    <w:rsid w:val="003209E8"/>
    <w:rsid w:val="0032222C"/>
    <w:rsid w:val="00363647"/>
    <w:rsid w:val="003731DA"/>
    <w:rsid w:val="00381E3D"/>
    <w:rsid w:val="00386EA4"/>
    <w:rsid w:val="003E547C"/>
    <w:rsid w:val="00401982"/>
    <w:rsid w:val="00407B78"/>
    <w:rsid w:val="004374F7"/>
    <w:rsid w:val="00444D39"/>
    <w:rsid w:val="00495F8C"/>
    <w:rsid w:val="00520B8D"/>
    <w:rsid w:val="00530076"/>
    <w:rsid w:val="00542A47"/>
    <w:rsid w:val="005432A6"/>
    <w:rsid w:val="00550F86"/>
    <w:rsid w:val="0058304D"/>
    <w:rsid w:val="0059613B"/>
    <w:rsid w:val="005A11F5"/>
    <w:rsid w:val="00660163"/>
    <w:rsid w:val="006679F4"/>
    <w:rsid w:val="006A4376"/>
    <w:rsid w:val="006E2D0B"/>
    <w:rsid w:val="007007E6"/>
    <w:rsid w:val="00753239"/>
    <w:rsid w:val="00756C58"/>
    <w:rsid w:val="007A0735"/>
    <w:rsid w:val="007F1C26"/>
    <w:rsid w:val="007F71B7"/>
    <w:rsid w:val="00802F4C"/>
    <w:rsid w:val="008250CA"/>
    <w:rsid w:val="00861AE8"/>
    <w:rsid w:val="008729A6"/>
    <w:rsid w:val="00891C8A"/>
    <w:rsid w:val="008A587F"/>
    <w:rsid w:val="008E5297"/>
    <w:rsid w:val="008F02D9"/>
    <w:rsid w:val="008F4B93"/>
    <w:rsid w:val="00964B8E"/>
    <w:rsid w:val="009754E0"/>
    <w:rsid w:val="00986A54"/>
    <w:rsid w:val="00A13915"/>
    <w:rsid w:val="00A26CA7"/>
    <w:rsid w:val="00A30732"/>
    <w:rsid w:val="00A313CE"/>
    <w:rsid w:val="00A464BD"/>
    <w:rsid w:val="00A967C9"/>
    <w:rsid w:val="00AB5282"/>
    <w:rsid w:val="00B43B4B"/>
    <w:rsid w:val="00B46E51"/>
    <w:rsid w:val="00B66BD6"/>
    <w:rsid w:val="00B66EA8"/>
    <w:rsid w:val="00B9256E"/>
    <w:rsid w:val="00CE63B7"/>
    <w:rsid w:val="00D14E15"/>
    <w:rsid w:val="00D8023A"/>
    <w:rsid w:val="00DC2BA3"/>
    <w:rsid w:val="00E428CC"/>
    <w:rsid w:val="00E562AF"/>
    <w:rsid w:val="00E83DF3"/>
    <w:rsid w:val="00EC101E"/>
    <w:rsid w:val="00EC34C7"/>
    <w:rsid w:val="00F3048F"/>
    <w:rsid w:val="00F362B6"/>
    <w:rsid w:val="00F443B2"/>
    <w:rsid w:val="00F66EB1"/>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A2A1"/>
  <w14:defaultImageDpi w14:val="32767"/>
  <w15:chartTrackingRefBased/>
  <w15:docId w15:val="{4CDF7550-13C5-4359-B4DC-C764720E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0F86"/>
    <w:pPr>
      <w:spacing w:before="240" w:after="240"/>
      <w:jc w:val="both"/>
    </w:pPr>
    <w:rPr>
      <w:sz w:val="22"/>
      <w:szCs w:val="22"/>
      <w:lang w:val="fr-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29A6"/>
    <w:rPr>
      <w:rFonts w:eastAsiaTheme="majorEastAsia" w:cs="Calibri (Corps)"/>
      <w:b/>
      <w:caps/>
      <w:sz w:val="22"/>
      <w:szCs w:val="22"/>
      <w:lang w:val="en-CA"/>
    </w:rPr>
  </w:style>
  <w:style w:type="character" w:customStyle="1" w:styleId="Titre2Car">
    <w:name w:val="Titre 2 Car"/>
    <w:basedOn w:val="Policepardfaut"/>
    <w:link w:val="Titre2"/>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550F86"/>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550F86"/>
    <w:rPr>
      <w:rFonts w:ascii="Arial" w:eastAsia="Times New Roman" w:hAnsi="Arial" w:cs="Times New Roman"/>
      <w:lang w:val="en-US"/>
    </w:rPr>
  </w:style>
  <w:style w:type="paragraph" w:customStyle="1" w:styleId="Paragraphedeliste1">
    <w:name w:val="Paragraphe de liste1"/>
    <w:basedOn w:val="Normal"/>
    <w:rsid w:val="00550F86"/>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550F86"/>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550F86"/>
  </w:style>
  <w:style w:type="character" w:customStyle="1" w:styleId="tlid-translationtranslation">
    <w:name w:val="tlid-translation translation"/>
    <w:basedOn w:val="Policepardfaut"/>
    <w:rsid w:val="0055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716F0-0580-4740-9373-C8C318FF0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3CF1B-4EC4-4220-9EB6-F76B6344C1C6}">
  <ds:schemaRefs>
    <ds:schemaRef ds:uri="http://schemas.openxmlformats.org/officeDocument/2006/bibliography"/>
  </ds:schemaRefs>
</ds:datastoreItem>
</file>

<file path=customXml/itemProps3.xml><?xml version="1.0" encoding="utf-8"?>
<ds:datastoreItem xmlns:ds="http://schemas.openxmlformats.org/officeDocument/2006/customXml" ds:itemID="{322480B4-6EEE-40A4-B8FD-F913495BA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11</TotalTime>
  <Pages>5</Pages>
  <Words>995</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9</cp:revision>
  <dcterms:created xsi:type="dcterms:W3CDTF">2023-11-17T19:06:00Z</dcterms:created>
  <dcterms:modified xsi:type="dcterms:W3CDTF">2023-11-21T21:05:00Z</dcterms:modified>
</cp:coreProperties>
</file>