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5713" w14:textId="77777777" w:rsidR="0030269A" w:rsidRPr="00994846" w:rsidRDefault="0030269A" w:rsidP="00D12F6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5"/>
        <w:gridCol w:w="7285"/>
      </w:tblGrid>
      <w:tr w:rsidR="00BD1DEF" w:rsidRPr="00994846" w14:paraId="7217D512" w14:textId="77777777" w:rsidTr="00D12F64">
        <w:tc>
          <w:tcPr>
            <w:tcW w:w="2785" w:type="dxa"/>
          </w:tcPr>
          <w:p w14:paraId="51ED1B04" w14:textId="046C9D42" w:rsidR="00BD1DEF" w:rsidRPr="00994846" w:rsidRDefault="00BD1DEF" w:rsidP="00BD1DEF">
            <w:pPr>
              <w:spacing w:before="60" w:after="60"/>
              <w:rPr>
                <w:b/>
              </w:rPr>
            </w:pPr>
            <w:r w:rsidRPr="00994846">
              <w:rPr>
                <w:b/>
              </w:rPr>
              <w:t>Titre</w:t>
            </w:r>
          </w:p>
        </w:tc>
        <w:tc>
          <w:tcPr>
            <w:tcW w:w="7285" w:type="dxa"/>
          </w:tcPr>
          <w:p w14:paraId="10323B41" w14:textId="7298DD00" w:rsidR="00BD1DEF" w:rsidRPr="00994846" w:rsidRDefault="00BD1DEF" w:rsidP="00BD1DEF">
            <w:pPr>
              <w:spacing w:before="60" w:after="60"/>
            </w:pPr>
            <w:r w:rsidRPr="00994846">
              <w:t>Fin de la recherche</w:t>
            </w:r>
          </w:p>
        </w:tc>
      </w:tr>
      <w:tr w:rsidR="00BD1DEF" w:rsidRPr="00994846" w14:paraId="19DC661E" w14:textId="77777777" w:rsidTr="00D12F64">
        <w:tc>
          <w:tcPr>
            <w:tcW w:w="2785" w:type="dxa"/>
          </w:tcPr>
          <w:p w14:paraId="1756170B" w14:textId="36E79194" w:rsidR="00BD1DEF" w:rsidRPr="00994846" w:rsidRDefault="00BD1DEF" w:rsidP="00BD1DEF">
            <w:pPr>
              <w:spacing w:before="60" w:after="60"/>
              <w:rPr>
                <w:b/>
                <w:bCs/>
              </w:rPr>
            </w:pPr>
            <w:r w:rsidRPr="00994846">
              <w:rPr>
                <w:b/>
                <w:bCs/>
              </w:rPr>
              <w:t>Code MON</w:t>
            </w:r>
          </w:p>
        </w:tc>
        <w:tc>
          <w:tcPr>
            <w:tcW w:w="7285" w:type="dxa"/>
          </w:tcPr>
          <w:p w14:paraId="5CBEAC14" w14:textId="790D5566" w:rsidR="00BD1DEF" w:rsidRPr="00994846" w:rsidRDefault="00BD1DEF" w:rsidP="00BD1DEF">
            <w:pPr>
              <w:spacing w:before="60" w:after="60"/>
            </w:pPr>
            <w:r w:rsidRPr="00994846">
              <w:t>MON-CER 407-0</w:t>
            </w:r>
            <w:r w:rsidR="00D763D2" w:rsidRPr="00994846">
              <w:t>0</w:t>
            </w:r>
            <w:r w:rsidRPr="00994846">
              <w:t>2</w:t>
            </w:r>
          </w:p>
        </w:tc>
      </w:tr>
      <w:tr w:rsidR="00BD1DEF" w:rsidRPr="00994846" w14:paraId="4FE41B28" w14:textId="77777777" w:rsidTr="00D12F64">
        <w:tc>
          <w:tcPr>
            <w:tcW w:w="2785" w:type="dxa"/>
          </w:tcPr>
          <w:p w14:paraId="37464120" w14:textId="005EE451" w:rsidR="00BD1DEF" w:rsidRPr="00994846" w:rsidRDefault="00BD1DEF" w:rsidP="00BD1DEF">
            <w:pPr>
              <w:spacing w:before="60" w:after="60"/>
              <w:rPr>
                <w:b/>
                <w:bCs/>
              </w:rPr>
            </w:pPr>
            <w:r w:rsidRPr="00994846">
              <w:rPr>
                <w:b/>
                <w:bCs/>
              </w:rPr>
              <w:t>Code MON N2/ACCER</w:t>
            </w:r>
          </w:p>
        </w:tc>
        <w:tc>
          <w:tcPr>
            <w:tcW w:w="7285" w:type="dxa"/>
          </w:tcPr>
          <w:p w14:paraId="1D3D3342" w14:textId="0F921355" w:rsidR="00BD1DEF" w:rsidRPr="00994846" w:rsidRDefault="00BD1DEF" w:rsidP="00BD1DEF">
            <w:pPr>
              <w:spacing w:before="60" w:after="60"/>
            </w:pPr>
            <w:r w:rsidRPr="00994846">
              <w:t>MON 406-003</w:t>
            </w:r>
          </w:p>
        </w:tc>
      </w:tr>
      <w:tr w:rsidR="00BD1DEF" w:rsidRPr="00994846" w14:paraId="15EAAB06" w14:textId="77777777" w:rsidTr="00D12F64">
        <w:tc>
          <w:tcPr>
            <w:tcW w:w="2785" w:type="dxa"/>
          </w:tcPr>
          <w:p w14:paraId="7CF29F80" w14:textId="23207FA0" w:rsidR="00BD1DEF" w:rsidRPr="00994846" w:rsidRDefault="00BD1DEF" w:rsidP="00BD1DEF">
            <w:pPr>
              <w:spacing w:before="60" w:after="60"/>
              <w:rPr>
                <w:b/>
              </w:rPr>
            </w:pPr>
            <w:r w:rsidRPr="00994846">
              <w:rPr>
                <w:b/>
              </w:rPr>
              <w:t>Entrée en vigueur</w:t>
            </w:r>
          </w:p>
        </w:tc>
        <w:tc>
          <w:tcPr>
            <w:tcW w:w="7285" w:type="dxa"/>
          </w:tcPr>
          <w:p w14:paraId="02DDE6C4" w14:textId="71FC5F4B" w:rsidR="00BD1DEF" w:rsidRPr="00994846" w:rsidRDefault="00BD1DEF" w:rsidP="00BD1DEF">
            <w:pPr>
              <w:spacing w:before="60" w:after="60"/>
            </w:pPr>
            <w:r w:rsidRPr="00994846">
              <w:t>YYYY-MM-DD</w:t>
            </w:r>
          </w:p>
        </w:tc>
      </w:tr>
    </w:tbl>
    <w:p w14:paraId="66AFB309" w14:textId="02074C90" w:rsidR="0030269A" w:rsidRPr="00994846" w:rsidRDefault="0030269A" w:rsidP="00133159"/>
    <w:tbl>
      <w:tblPr>
        <w:tblStyle w:val="Grilledutableau"/>
        <w:tblW w:w="9998" w:type="dxa"/>
        <w:tblLook w:val="04A0" w:firstRow="1" w:lastRow="0" w:firstColumn="1" w:lastColumn="0" w:noHBand="0" w:noVBand="1"/>
      </w:tblPr>
      <w:tblGrid>
        <w:gridCol w:w="2785"/>
        <w:gridCol w:w="5007"/>
        <w:gridCol w:w="2206"/>
      </w:tblGrid>
      <w:tr w:rsidR="00C348F8" w:rsidRPr="00994846" w14:paraId="409863BA" w14:textId="77777777" w:rsidTr="00D12F64">
        <w:tc>
          <w:tcPr>
            <w:tcW w:w="2785" w:type="dxa"/>
            <w:shd w:val="clear" w:color="auto" w:fill="D9D9D9" w:themeFill="background1" w:themeFillShade="D9"/>
          </w:tcPr>
          <w:p w14:paraId="6D10F46B" w14:textId="77777777" w:rsidR="00C348F8" w:rsidRPr="00994846" w:rsidRDefault="00C348F8" w:rsidP="009D3602">
            <w:pPr>
              <w:spacing w:before="60" w:after="60"/>
              <w:jc w:val="center"/>
              <w:rPr>
                <w:b/>
              </w:rPr>
            </w:pPr>
            <w:r w:rsidRPr="00994846">
              <w:rPr>
                <w:b/>
              </w:rPr>
              <w:t>Statut</w:t>
            </w:r>
          </w:p>
        </w:tc>
        <w:tc>
          <w:tcPr>
            <w:tcW w:w="5007" w:type="dxa"/>
            <w:shd w:val="clear" w:color="auto" w:fill="D9D9D9" w:themeFill="background1" w:themeFillShade="D9"/>
          </w:tcPr>
          <w:p w14:paraId="3E7DB159" w14:textId="77777777" w:rsidR="00C348F8" w:rsidRPr="00994846" w:rsidRDefault="00C348F8" w:rsidP="009D3602">
            <w:pPr>
              <w:spacing w:before="60" w:after="60"/>
              <w:jc w:val="center"/>
              <w:rPr>
                <w:b/>
              </w:rPr>
            </w:pPr>
            <w:r w:rsidRPr="00994846">
              <w:rPr>
                <w:b/>
              </w:rPr>
              <w:t>Nom et titre</w:t>
            </w:r>
          </w:p>
        </w:tc>
        <w:tc>
          <w:tcPr>
            <w:tcW w:w="2206" w:type="dxa"/>
            <w:shd w:val="clear" w:color="auto" w:fill="D9D9D9" w:themeFill="background1" w:themeFillShade="D9"/>
          </w:tcPr>
          <w:p w14:paraId="77097347" w14:textId="77777777" w:rsidR="00C348F8" w:rsidRPr="00994846" w:rsidRDefault="00C348F8" w:rsidP="009D3602">
            <w:pPr>
              <w:spacing w:before="60" w:after="60"/>
              <w:jc w:val="center"/>
              <w:rPr>
                <w:b/>
              </w:rPr>
            </w:pPr>
            <w:r w:rsidRPr="00994846">
              <w:rPr>
                <w:b/>
              </w:rPr>
              <w:t>Date</w:t>
            </w:r>
          </w:p>
        </w:tc>
      </w:tr>
      <w:tr w:rsidR="001A4676" w:rsidRPr="00994846" w14:paraId="7AD7477E" w14:textId="77777777" w:rsidTr="00D12F64">
        <w:tc>
          <w:tcPr>
            <w:tcW w:w="2785" w:type="dxa"/>
          </w:tcPr>
          <w:p w14:paraId="3136B701" w14:textId="5CCE1CE5" w:rsidR="001A4676" w:rsidRPr="00994846" w:rsidRDefault="001A4676" w:rsidP="001A4676">
            <w:pPr>
              <w:spacing w:before="60" w:after="60"/>
              <w:rPr>
                <w:b/>
                <w:i/>
              </w:rPr>
            </w:pPr>
            <w:r w:rsidRPr="00994846">
              <w:rPr>
                <w:b/>
                <w:bCs/>
                <w:i/>
                <w:iCs/>
              </w:rPr>
              <w:t>Auteur modèle harmonisé</w:t>
            </w:r>
          </w:p>
        </w:tc>
        <w:tc>
          <w:tcPr>
            <w:tcW w:w="5007" w:type="dxa"/>
          </w:tcPr>
          <w:p w14:paraId="1B177270" w14:textId="6BD8741F" w:rsidR="001A4676" w:rsidRPr="00994846" w:rsidRDefault="001A4676" w:rsidP="001A4676">
            <w:pPr>
              <w:spacing w:before="60" w:after="60"/>
            </w:pPr>
            <w:r w:rsidRPr="00994846">
              <w:t>MON CER développés par le Réseau CATALIS</w:t>
            </w:r>
          </w:p>
        </w:tc>
        <w:tc>
          <w:tcPr>
            <w:tcW w:w="2206" w:type="dxa"/>
          </w:tcPr>
          <w:p w14:paraId="6D8DFAB1" w14:textId="150172F7" w:rsidR="001A4676" w:rsidRPr="00994846" w:rsidRDefault="001A4676" w:rsidP="001A4676">
            <w:pPr>
              <w:spacing w:before="60" w:after="60"/>
              <w:jc w:val="center"/>
            </w:pPr>
            <w:r w:rsidRPr="00994846">
              <w:t>2023-05-01</w:t>
            </w:r>
          </w:p>
        </w:tc>
      </w:tr>
      <w:tr w:rsidR="001A4676" w:rsidRPr="00994846" w14:paraId="0506E826" w14:textId="77777777" w:rsidTr="00D12F64">
        <w:tc>
          <w:tcPr>
            <w:tcW w:w="2785" w:type="dxa"/>
          </w:tcPr>
          <w:p w14:paraId="2FDE9BE5" w14:textId="7A6FA1DD" w:rsidR="001A4676" w:rsidRPr="00994846" w:rsidRDefault="001A4676" w:rsidP="001A4676">
            <w:pPr>
              <w:spacing w:before="60" w:after="60"/>
              <w:rPr>
                <w:b/>
                <w:i/>
              </w:rPr>
            </w:pPr>
            <w:r w:rsidRPr="00994846">
              <w:rPr>
                <w:b/>
                <w:i/>
              </w:rPr>
              <w:t>Approuvé</w:t>
            </w:r>
          </w:p>
        </w:tc>
        <w:tc>
          <w:tcPr>
            <w:tcW w:w="5007" w:type="dxa"/>
          </w:tcPr>
          <w:p w14:paraId="0A0F620F" w14:textId="7B8C7689" w:rsidR="001A4676" w:rsidRPr="00994846" w:rsidRDefault="001A4676" w:rsidP="001A4676">
            <w:pPr>
              <w:spacing w:before="60" w:after="60"/>
            </w:pPr>
            <w:r w:rsidRPr="00994846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CER</w:t>
            </w:r>
            <w:r w:rsidRPr="00994846">
              <w:rPr>
                <w:i/>
                <w:color w:val="A6A6A6" w:themeColor="background1" w:themeShade="A6"/>
              </w:rPr>
              <w:t xml:space="preserve"> plénier </w:t>
            </w:r>
            <w:r w:rsidRPr="00994846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XXX</w:t>
            </w:r>
          </w:p>
        </w:tc>
        <w:tc>
          <w:tcPr>
            <w:tcW w:w="2206" w:type="dxa"/>
          </w:tcPr>
          <w:p w14:paraId="0B317FF7" w14:textId="2F4C6DB8" w:rsidR="001A4676" w:rsidRPr="00994846" w:rsidRDefault="001A4676" w:rsidP="001A4676">
            <w:pPr>
              <w:spacing w:before="60" w:after="60"/>
              <w:jc w:val="center"/>
            </w:pPr>
            <w:r w:rsidRPr="00994846">
              <w:t>YYYY-MM-DD</w:t>
            </w:r>
          </w:p>
        </w:tc>
      </w:tr>
      <w:tr w:rsidR="001A4676" w:rsidRPr="00994846" w14:paraId="26B72179" w14:textId="77777777" w:rsidTr="00D12F64">
        <w:tc>
          <w:tcPr>
            <w:tcW w:w="2785" w:type="dxa"/>
          </w:tcPr>
          <w:p w14:paraId="75049CDE" w14:textId="59CF0DF6" w:rsidR="001A4676" w:rsidRPr="00994846" w:rsidRDefault="001A4676" w:rsidP="001A4676">
            <w:pPr>
              <w:spacing w:before="60" w:after="60"/>
              <w:rPr>
                <w:b/>
                <w:i/>
              </w:rPr>
            </w:pPr>
            <w:r w:rsidRPr="00994846">
              <w:rPr>
                <w:b/>
                <w:bCs/>
                <w:i/>
                <w:iCs/>
              </w:rPr>
              <w:t>[Approuvé] ou [Prend acte]</w:t>
            </w:r>
          </w:p>
        </w:tc>
        <w:tc>
          <w:tcPr>
            <w:tcW w:w="5007" w:type="dxa"/>
          </w:tcPr>
          <w:p w14:paraId="4D02F126" w14:textId="7486243C" w:rsidR="001A4676" w:rsidRPr="00994846" w:rsidRDefault="001A4676" w:rsidP="001A4676">
            <w:pPr>
              <w:spacing w:before="60" w:after="60"/>
            </w:pPr>
            <w:r w:rsidRPr="00994846">
              <w:rPr>
                <w:i/>
                <w:color w:val="A6A6A6" w:themeColor="background1" w:themeShade="A6"/>
              </w:rPr>
              <w:t xml:space="preserve">CA </w:t>
            </w:r>
            <w:r w:rsidRPr="00994846"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  <w:t>XXX</w:t>
            </w:r>
          </w:p>
        </w:tc>
        <w:tc>
          <w:tcPr>
            <w:tcW w:w="2206" w:type="dxa"/>
          </w:tcPr>
          <w:p w14:paraId="04EA2C6E" w14:textId="18DACDC8" w:rsidR="001A4676" w:rsidRPr="00994846" w:rsidRDefault="001A4676" w:rsidP="001A4676">
            <w:pPr>
              <w:spacing w:before="60" w:after="60"/>
              <w:jc w:val="center"/>
            </w:pPr>
            <w:r w:rsidRPr="00994846">
              <w:t>YYYY-MM-DD</w:t>
            </w:r>
          </w:p>
        </w:tc>
      </w:tr>
    </w:tbl>
    <w:p w14:paraId="77DBC18A" w14:textId="77777777" w:rsidR="002E18ED" w:rsidRPr="00994846" w:rsidRDefault="002E18ED" w:rsidP="00133159">
      <w:pPr>
        <w:rPr>
          <w:b/>
        </w:rPr>
      </w:pPr>
    </w:p>
    <w:p w14:paraId="449CB78E" w14:textId="708FD620" w:rsidR="0030269A" w:rsidRPr="00994846" w:rsidRDefault="0030269A" w:rsidP="00133159">
      <w:pPr>
        <w:rPr>
          <w:b/>
        </w:rPr>
      </w:pPr>
      <w:r w:rsidRPr="00994846">
        <w:rPr>
          <w:b/>
        </w:rPr>
        <w:t xml:space="preserve">Table </w:t>
      </w:r>
      <w:r w:rsidR="00ED30D3" w:rsidRPr="00994846">
        <w:rPr>
          <w:b/>
        </w:rPr>
        <w:t>des matières</w:t>
      </w:r>
    </w:p>
    <w:p w14:paraId="5325A5B1" w14:textId="7C646CE4" w:rsidR="00994846" w:rsidRPr="00994846" w:rsidRDefault="0030269A">
      <w:pPr>
        <w:pStyle w:val="TM1"/>
        <w:rPr>
          <w:noProof w:val="0"/>
          <w:kern w:val="2"/>
          <w:szCs w:val="22"/>
          <w:lang w:eastAsia="fr-CA"/>
          <w14:ligatures w14:val="standardContextual"/>
        </w:rPr>
      </w:pPr>
      <w:r w:rsidRPr="00994846">
        <w:rPr>
          <w:noProof w:val="0"/>
          <w:sz w:val="24"/>
        </w:rPr>
        <w:fldChar w:fldCharType="begin"/>
      </w:r>
      <w:r w:rsidRPr="00994846">
        <w:rPr>
          <w:noProof w:val="0"/>
        </w:rPr>
        <w:instrText xml:space="preserve"> TOC \o "1-2" \u </w:instrText>
      </w:r>
      <w:r w:rsidRPr="00994846">
        <w:rPr>
          <w:noProof w:val="0"/>
          <w:sz w:val="24"/>
        </w:rPr>
        <w:fldChar w:fldCharType="separate"/>
      </w:r>
      <w:r w:rsidR="00994846" w:rsidRPr="00994846">
        <w:rPr>
          <w:noProof w:val="0"/>
        </w:rPr>
        <w:t>1</w:t>
      </w:r>
      <w:r w:rsidR="00994846" w:rsidRPr="00994846">
        <w:rPr>
          <w:noProof w:val="0"/>
          <w:kern w:val="2"/>
          <w:szCs w:val="22"/>
          <w:lang w:eastAsia="fr-CA"/>
          <w14:ligatures w14:val="standardContextual"/>
        </w:rPr>
        <w:tab/>
      </w:r>
      <w:r w:rsidR="00994846" w:rsidRPr="00994846">
        <w:rPr>
          <w:noProof w:val="0"/>
        </w:rPr>
        <w:t>Objectif</w:t>
      </w:r>
      <w:r w:rsidR="00994846" w:rsidRPr="00994846">
        <w:rPr>
          <w:noProof w:val="0"/>
        </w:rPr>
        <w:tab/>
      </w:r>
      <w:r w:rsidR="00994846" w:rsidRPr="00994846">
        <w:rPr>
          <w:noProof w:val="0"/>
        </w:rPr>
        <w:fldChar w:fldCharType="begin"/>
      </w:r>
      <w:r w:rsidR="00994846" w:rsidRPr="00994846">
        <w:rPr>
          <w:noProof w:val="0"/>
        </w:rPr>
        <w:instrText xml:space="preserve"> PAGEREF _Toc151724120 \h </w:instrText>
      </w:r>
      <w:r w:rsidR="00994846" w:rsidRPr="00994846">
        <w:rPr>
          <w:noProof w:val="0"/>
        </w:rPr>
      </w:r>
      <w:r w:rsidR="00994846" w:rsidRPr="00994846">
        <w:rPr>
          <w:noProof w:val="0"/>
        </w:rPr>
        <w:fldChar w:fldCharType="separate"/>
      </w:r>
      <w:r w:rsidR="00994846" w:rsidRPr="00994846">
        <w:rPr>
          <w:noProof w:val="0"/>
        </w:rPr>
        <w:t>1</w:t>
      </w:r>
      <w:r w:rsidR="00994846" w:rsidRPr="00994846">
        <w:rPr>
          <w:noProof w:val="0"/>
        </w:rPr>
        <w:fldChar w:fldCharType="end"/>
      </w:r>
    </w:p>
    <w:p w14:paraId="66526837" w14:textId="2092C2B0" w:rsidR="00994846" w:rsidRPr="00994846" w:rsidRDefault="00994846">
      <w:pPr>
        <w:pStyle w:val="TM1"/>
        <w:rPr>
          <w:noProof w:val="0"/>
          <w:kern w:val="2"/>
          <w:szCs w:val="22"/>
          <w:lang w:eastAsia="fr-CA"/>
          <w14:ligatures w14:val="standardContextual"/>
        </w:rPr>
      </w:pPr>
      <w:r w:rsidRPr="00994846">
        <w:rPr>
          <w:noProof w:val="0"/>
        </w:rPr>
        <w:t>2</w:t>
      </w:r>
      <w:r w:rsidRPr="00994846">
        <w:rPr>
          <w:noProof w:val="0"/>
          <w:kern w:val="2"/>
          <w:szCs w:val="22"/>
          <w:lang w:eastAsia="fr-CA"/>
          <w14:ligatures w14:val="standardContextual"/>
        </w:rPr>
        <w:tab/>
      </w:r>
      <w:r w:rsidRPr="00994846">
        <w:rPr>
          <w:noProof w:val="0"/>
        </w:rPr>
        <w:t>Portée</w:t>
      </w:r>
      <w:r w:rsidRPr="00994846">
        <w:rPr>
          <w:noProof w:val="0"/>
        </w:rPr>
        <w:tab/>
      </w:r>
      <w:r w:rsidRPr="00994846">
        <w:rPr>
          <w:noProof w:val="0"/>
        </w:rPr>
        <w:fldChar w:fldCharType="begin"/>
      </w:r>
      <w:r w:rsidRPr="00994846">
        <w:rPr>
          <w:noProof w:val="0"/>
        </w:rPr>
        <w:instrText xml:space="preserve"> PAGEREF _Toc151724121 \h </w:instrText>
      </w:r>
      <w:r w:rsidRPr="00994846">
        <w:rPr>
          <w:noProof w:val="0"/>
        </w:rPr>
      </w:r>
      <w:r w:rsidRPr="00994846">
        <w:rPr>
          <w:noProof w:val="0"/>
        </w:rPr>
        <w:fldChar w:fldCharType="separate"/>
      </w:r>
      <w:r w:rsidRPr="00994846">
        <w:rPr>
          <w:noProof w:val="0"/>
        </w:rPr>
        <w:t>1</w:t>
      </w:r>
      <w:r w:rsidRPr="00994846">
        <w:rPr>
          <w:noProof w:val="0"/>
        </w:rPr>
        <w:fldChar w:fldCharType="end"/>
      </w:r>
    </w:p>
    <w:p w14:paraId="0274FBEC" w14:textId="1002DE13" w:rsidR="00994846" w:rsidRPr="00994846" w:rsidRDefault="00994846">
      <w:pPr>
        <w:pStyle w:val="TM1"/>
        <w:rPr>
          <w:noProof w:val="0"/>
          <w:kern w:val="2"/>
          <w:szCs w:val="22"/>
          <w:lang w:eastAsia="fr-CA"/>
          <w14:ligatures w14:val="standardContextual"/>
        </w:rPr>
      </w:pPr>
      <w:r w:rsidRPr="00994846">
        <w:rPr>
          <w:noProof w:val="0"/>
        </w:rPr>
        <w:t>3</w:t>
      </w:r>
      <w:r w:rsidRPr="00994846">
        <w:rPr>
          <w:noProof w:val="0"/>
          <w:kern w:val="2"/>
          <w:szCs w:val="22"/>
          <w:lang w:eastAsia="fr-CA"/>
          <w14:ligatures w14:val="standardContextual"/>
        </w:rPr>
        <w:tab/>
      </w:r>
      <w:r w:rsidRPr="00994846">
        <w:rPr>
          <w:noProof w:val="0"/>
        </w:rPr>
        <w:t>Responsabilités</w:t>
      </w:r>
      <w:r w:rsidRPr="00994846">
        <w:rPr>
          <w:noProof w:val="0"/>
        </w:rPr>
        <w:tab/>
      </w:r>
      <w:r w:rsidRPr="00994846">
        <w:rPr>
          <w:noProof w:val="0"/>
        </w:rPr>
        <w:fldChar w:fldCharType="begin"/>
      </w:r>
      <w:r w:rsidRPr="00994846">
        <w:rPr>
          <w:noProof w:val="0"/>
        </w:rPr>
        <w:instrText xml:space="preserve"> PAGEREF _Toc151724122 \h </w:instrText>
      </w:r>
      <w:r w:rsidRPr="00994846">
        <w:rPr>
          <w:noProof w:val="0"/>
        </w:rPr>
      </w:r>
      <w:r w:rsidRPr="00994846">
        <w:rPr>
          <w:noProof w:val="0"/>
        </w:rPr>
        <w:fldChar w:fldCharType="separate"/>
      </w:r>
      <w:r w:rsidRPr="00994846">
        <w:rPr>
          <w:noProof w:val="0"/>
        </w:rPr>
        <w:t>2</w:t>
      </w:r>
      <w:r w:rsidRPr="00994846">
        <w:rPr>
          <w:noProof w:val="0"/>
        </w:rPr>
        <w:fldChar w:fldCharType="end"/>
      </w:r>
    </w:p>
    <w:p w14:paraId="5CF13C76" w14:textId="757227B9" w:rsidR="00994846" w:rsidRPr="00994846" w:rsidRDefault="00994846">
      <w:pPr>
        <w:pStyle w:val="TM1"/>
        <w:rPr>
          <w:noProof w:val="0"/>
          <w:kern w:val="2"/>
          <w:szCs w:val="22"/>
          <w:lang w:eastAsia="fr-CA"/>
          <w14:ligatures w14:val="standardContextual"/>
        </w:rPr>
      </w:pPr>
      <w:r w:rsidRPr="00994846">
        <w:rPr>
          <w:noProof w:val="0"/>
        </w:rPr>
        <w:t>4</w:t>
      </w:r>
      <w:r w:rsidRPr="00994846">
        <w:rPr>
          <w:noProof w:val="0"/>
          <w:kern w:val="2"/>
          <w:szCs w:val="22"/>
          <w:lang w:eastAsia="fr-CA"/>
          <w14:ligatures w14:val="standardContextual"/>
        </w:rPr>
        <w:tab/>
      </w:r>
      <w:r w:rsidRPr="00994846">
        <w:rPr>
          <w:noProof w:val="0"/>
        </w:rPr>
        <w:t>Définitions</w:t>
      </w:r>
      <w:r w:rsidRPr="00994846">
        <w:rPr>
          <w:noProof w:val="0"/>
        </w:rPr>
        <w:tab/>
      </w:r>
      <w:r w:rsidRPr="00994846">
        <w:rPr>
          <w:noProof w:val="0"/>
        </w:rPr>
        <w:fldChar w:fldCharType="begin"/>
      </w:r>
      <w:r w:rsidRPr="00994846">
        <w:rPr>
          <w:noProof w:val="0"/>
        </w:rPr>
        <w:instrText xml:space="preserve"> PAGEREF _Toc151724123 \h </w:instrText>
      </w:r>
      <w:r w:rsidRPr="00994846">
        <w:rPr>
          <w:noProof w:val="0"/>
        </w:rPr>
      </w:r>
      <w:r w:rsidRPr="00994846">
        <w:rPr>
          <w:noProof w:val="0"/>
        </w:rPr>
        <w:fldChar w:fldCharType="separate"/>
      </w:r>
      <w:r w:rsidRPr="00994846">
        <w:rPr>
          <w:noProof w:val="0"/>
        </w:rPr>
        <w:t>2</w:t>
      </w:r>
      <w:r w:rsidRPr="00994846">
        <w:rPr>
          <w:noProof w:val="0"/>
        </w:rPr>
        <w:fldChar w:fldCharType="end"/>
      </w:r>
    </w:p>
    <w:p w14:paraId="2DA96FC2" w14:textId="19C9B1B3" w:rsidR="00994846" w:rsidRPr="00994846" w:rsidRDefault="00994846">
      <w:pPr>
        <w:pStyle w:val="TM1"/>
        <w:rPr>
          <w:noProof w:val="0"/>
          <w:kern w:val="2"/>
          <w:szCs w:val="22"/>
          <w:lang w:eastAsia="fr-CA"/>
          <w14:ligatures w14:val="standardContextual"/>
        </w:rPr>
      </w:pPr>
      <w:r w:rsidRPr="00994846">
        <w:rPr>
          <w:noProof w:val="0"/>
        </w:rPr>
        <w:t>5</w:t>
      </w:r>
      <w:r w:rsidRPr="00994846">
        <w:rPr>
          <w:noProof w:val="0"/>
          <w:kern w:val="2"/>
          <w:szCs w:val="22"/>
          <w:lang w:eastAsia="fr-CA"/>
          <w14:ligatures w14:val="standardContextual"/>
        </w:rPr>
        <w:tab/>
      </w:r>
      <w:r w:rsidRPr="00994846">
        <w:rPr>
          <w:noProof w:val="0"/>
        </w:rPr>
        <w:t>Procédures</w:t>
      </w:r>
      <w:r w:rsidRPr="00994846">
        <w:rPr>
          <w:noProof w:val="0"/>
        </w:rPr>
        <w:tab/>
      </w:r>
      <w:r w:rsidRPr="00994846">
        <w:rPr>
          <w:noProof w:val="0"/>
        </w:rPr>
        <w:fldChar w:fldCharType="begin"/>
      </w:r>
      <w:r w:rsidRPr="00994846">
        <w:rPr>
          <w:noProof w:val="0"/>
        </w:rPr>
        <w:instrText xml:space="preserve"> PAGEREF _Toc151724124 \h </w:instrText>
      </w:r>
      <w:r w:rsidRPr="00994846">
        <w:rPr>
          <w:noProof w:val="0"/>
        </w:rPr>
      </w:r>
      <w:r w:rsidRPr="00994846">
        <w:rPr>
          <w:noProof w:val="0"/>
        </w:rPr>
        <w:fldChar w:fldCharType="separate"/>
      </w:r>
      <w:r w:rsidRPr="00994846">
        <w:rPr>
          <w:noProof w:val="0"/>
        </w:rPr>
        <w:t>2</w:t>
      </w:r>
      <w:r w:rsidRPr="00994846">
        <w:rPr>
          <w:noProof w:val="0"/>
        </w:rPr>
        <w:fldChar w:fldCharType="end"/>
      </w:r>
    </w:p>
    <w:p w14:paraId="58313DBE" w14:textId="68C78410" w:rsidR="00994846" w:rsidRPr="00994846" w:rsidRDefault="00994846">
      <w:pPr>
        <w:pStyle w:val="TM2"/>
        <w:rPr>
          <w:noProof w:val="0"/>
          <w:kern w:val="2"/>
          <w:szCs w:val="22"/>
          <w:lang w:eastAsia="fr-CA"/>
          <w14:ligatures w14:val="standardContextual"/>
        </w:rPr>
      </w:pPr>
      <w:r w:rsidRPr="00994846">
        <w:rPr>
          <w:noProof w:val="0"/>
        </w:rPr>
        <w:t>5.1</w:t>
      </w:r>
      <w:r w:rsidRPr="00994846">
        <w:rPr>
          <w:noProof w:val="0"/>
          <w:kern w:val="2"/>
          <w:szCs w:val="22"/>
          <w:lang w:eastAsia="fr-CA"/>
          <w14:ligatures w14:val="standardContextual"/>
        </w:rPr>
        <w:tab/>
      </w:r>
      <w:r w:rsidRPr="00994846">
        <w:rPr>
          <w:noProof w:val="0"/>
        </w:rPr>
        <w:t>Détermination</w:t>
      </w:r>
      <w:r w:rsidRPr="00994846">
        <w:rPr>
          <w:noProof w:val="0"/>
          <w:spacing w:val="-4"/>
        </w:rPr>
        <w:t xml:space="preserve"> </w:t>
      </w:r>
      <w:r w:rsidRPr="00994846">
        <w:rPr>
          <w:noProof w:val="0"/>
        </w:rPr>
        <w:t>du</w:t>
      </w:r>
      <w:r w:rsidRPr="00994846">
        <w:rPr>
          <w:noProof w:val="0"/>
          <w:spacing w:val="-4"/>
        </w:rPr>
        <w:t xml:space="preserve"> </w:t>
      </w:r>
      <w:r w:rsidRPr="00994846">
        <w:rPr>
          <w:noProof w:val="0"/>
        </w:rPr>
        <w:t>m</w:t>
      </w:r>
      <w:r w:rsidRPr="00994846">
        <w:rPr>
          <w:noProof w:val="0"/>
          <w:spacing w:val="-3"/>
        </w:rPr>
        <w:t>o</w:t>
      </w:r>
      <w:r w:rsidRPr="00994846">
        <w:rPr>
          <w:noProof w:val="0"/>
        </w:rPr>
        <w:t>ment</w:t>
      </w:r>
      <w:r w:rsidRPr="00994846">
        <w:rPr>
          <w:noProof w:val="0"/>
          <w:spacing w:val="-5"/>
        </w:rPr>
        <w:t xml:space="preserve"> </w:t>
      </w:r>
      <w:r w:rsidRPr="00994846">
        <w:rPr>
          <w:noProof w:val="0"/>
        </w:rPr>
        <w:t>où</w:t>
      </w:r>
      <w:r w:rsidRPr="00994846">
        <w:rPr>
          <w:noProof w:val="0"/>
          <w:spacing w:val="-3"/>
        </w:rPr>
        <w:t xml:space="preserve"> </w:t>
      </w:r>
      <w:r w:rsidRPr="00994846">
        <w:rPr>
          <w:noProof w:val="0"/>
        </w:rPr>
        <w:t>le dossier de recherche peut être fermé auprès du CER</w:t>
      </w:r>
      <w:r w:rsidRPr="00994846">
        <w:rPr>
          <w:noProof w:val="0"/>
        </w:rPr>
        <w:tab/>
      </w:r>
      <w:r w:rsidRPr="00994846">
        <w:rPr>
          <w:noProof w:val="0"/>
        </w:rPr>
        <w:fldChar w:fldCharType="begin"/>
      </w:r>
      <w:r w:rsidRPr="00994846">
        <w:rPr>
          <w:noProof w:val="0"/>
        </w:rPr>
        <w:instrText xml:space="preserve"> PAGEREF _Toc151724125 \h </w:instrText>
      </w:r>
      <w:r w:rsidRPr="00994846">
        <w:rPr>
          <w:noProof w:val="0"/>
        </w:rPr>
      </w:r>
      <w:r w:rsidRPr="00994846">
        <w:rPr>
          <w:noProof w:val="0"/>
        </w:rPr>
        <w:fldChar w:fldCharType="separate"/>
      </w:r>
      <w:r w:rsidRPr="00994846">
        <w:rPr>
          <w:noProof w:val="0"/>
        </w:rPr>
        <w:t>2</w:t>
      </w:r>
      <w:r w:rsidRPr="00994846">
        <w:rPr>
          <w:noProof w:val="0"/>
        </w:rPr>
        <w:fldChar w:fldCharType="end"/>
      </w:r>
    </w:p>
    <w:p w14:paraId="741A7AD0" w14:textId="4858627C" w:rsidR="00994846" w:rsidRPr="00994846" w:rsidRDefault="00994846">
      <w:pPr>
        <w:pStyle w:val="TM1"/>
        <w:rPr>
          <w:noProof w:val="0"/>
          <w:kern w:val="2"/>
          <w:szCs w:val="22"/>
          <w:lang w:eastAsia="fr-CA"/>
          <w14:ligatures w14:val="standardContextual"/>
        </w:rPr>
      </w:pPr>
      <w:r w:rsidRPr="00994846">
        <w:rPr>
          <w:noProof w:val="0"/>
        </w:rPr>
        <w:t>6</w:t>
      </w:r>
      <w:r w:rsidRPr="00994846">
        <w:rPr>
          <w:noProof w:val="0"/>
          <w:kern w:val="2"/>
          <w:szCs w:val="22"/>
          <w:lang w:eastAsia="fr-CA"/>
          <w14:ligatures w14:val="standardContextual"/>
        </w:rPr>
        <w:tab/>
      </w:r>
      <w:r w:rsidRPr="00994846">
        <w:rPr>
          <w:noProof w:val="0"/>
        </w:rPr>
        <w:t>Références</w:t>
      </w:r>
      <w:r w:rsidRPr="00994846">
        <w:rPr>
          <w:noProof w:val="0"/>
        </w:rPr>
        <w:tab/>
      </w:r>
      <w:r w:rsidRPr="00994846">
        <w:rPr>
          <w:noProof w:val="0"/>
        </w:rPr>
        <w:fldChar w:fldCharType="begin"/>
      </w:r>
      <w:r w:rsidRPr="00994846">
        <w:rPr>
          <w:noProof w:val="0"/>
        </w:rPr>
        <w:instrText xml:space="preserve"> PAGEREF _Toc151724126 \h </w:instrText>
      </w:r>
      <w:r w:rsidRPr="00994846">
        <w:rPr>
          <w:noProof w:val="0"/>
        </w:rPr>
      </w:r>
      <w:r w:rsidRPr="00994846">
        <w:rPr>
          <w:noProof w:val="0"/>
        </w:rPr>
        <w:fldChar w:fldCharType="separate"/>
      </w:r>
      <w:r w:rsidRPr="00994846">
        <w:rPr>
          <w:noProof w:val="0"/>
        </w:rPr>
        <w:t>3</w:t>
      </w:r>
      <w:r w:rsidRPr="00994846">
        <w:rPr>
          <w:noProof w:val="0"/>
        </w:rPr>
        <w:fldChar w:fldCharType="end"/>
      </w:r>
    </w:p>
    <w:p w14:paraId="36E660C5" w14:textId="4D372779" w:rsidR="00994846" w:rsidRPr="00994846" w:rsidRDefault="00994846">
      <w:pPr>
        <w:pStyle w:val="TM1"/>
        <w:rPr>
          <w:noProof w:val="0"/>
          <w:kern w:val="2"/>
          <w:szCs w:val="22"/>
          <w:lang w:eastAsia="fr-CA"/>
          <w14:ligatures w14:val="standardContextual"/>
        </w:rPr>
      </w:pPr>
      <w:r w:rsidRPr="00994846">
        <w:rPr>
          <w:noProof w:val="0"/>
        </w:rPr>
        <w:t>7</w:t>
      </w:r>
      <w:r w:rsidRPr="00994846">
        <w:rPr>
          <w:noProof w:val="0"/>
          <w:kern w:val="2"/>
          <w:szCs w:val="22"/>
          <w:lang w:eastAsia="fr-CA"/>
          <w14:ligatures w14:val="standardContextual"/>
        </w:rPr>
        <w:tab/>
      </w:r>
      <w:r w:rsidRPr="00994846">
        <w:rPr>
          <w:noProof w:val="0"/>
        </w:rPr>
        <w:t>Historique des révisions</w:t>
      </w:r>
      <w:r w:rsidRPr="00994846">
        <w:rPr>
          <w:noProof w:val="0"/>
        </w:rPr>
        <w:tab/>
      </w:r>
      <w:r w:rsidRPr="00994846">
        <w:rPr>
          <w:noProof w:val="0"/>
        </w:rPr>
        <w:fldChar w:fldCharType="begin"/>
      </w:r>
      <w:r w:rsidRPr="00994846">
        <w:rPr>
          <w:noProof w:val="0"/>
        </w:rPr>
        <w:instrText xml:space="preserve"> PAGEREF _Toc151724127 \h </w:instrText>
      </w:r>
      <w:r w:rsidRPr="00994846">
        <w:rPr>
          <w:noProof w:val="0"/>
        </w:rPr>
      </w:r>
      <w:r w:rsidRPr="00994846">
        <w:rPr>
          <w:noProof w:val="0"/>
        </w:rPr>
        <w:fldChar w:fldCharType="separate"/>
      </w:r>
      <w:r w:rsidRPr="00994846">
        <w:rPr>
          <w:noProof w:val="0"/>
        </w:rPr>
        <w:t>3</w:t>
      </w:r>
      <w:r w:rsidRPr="00994846">
        <w:rPr>
          <w:noProof w:val="0"/>
        </w:rPr>
        <w:fldChar w:fldCharType="end"/>
      </w:r>
    </w:p>
    <w:p w14:paraId="3F1B2BED" w14:textId="7C343D4B" w:rsidR="00994846" w:rsidRPr="00994846" w:rsidRDefault="00994846">
      <w:pPr>
        <w:pStyle w:val="TM1"/>
        <w:rPr>
          <w:noProof w:val="0"/>
          <w:kern w:val="2"/>
          <w:szCs w:val="22"/>
          <w:lang w:eastAsia="fr-CA"/>
          <w14:ligatures w14:val="standardContextual"/>
        </w:rPr>
      </w:pPr>
      <w:r w:rsidRPr="00994846">
        <w:rPr>
          <w:noProof w:val="0"/>
        </w:rPr>
        <w:t>8</w:t>
      </w:r>
      <w:r w:rsidRPr="00994846">
        <w:rPr>
          <w:noProof w:val="0"/>
          <w:kern w:val="2"/>
          <w:szCs w:val="22"/>
          <w:lang w:eastAsia="fr-CA"/>
          <w14:ligatures w14:val="standardContextual"/>
        </w:rPr>
        <w:tab/>
      </w:r>
      <w:r w:rsidRPr="00994846">
        <w:rPr>
          <w:noProof w:val="0"/>
        </w:rPr>
        <w:t>Annexes</w:t>
      </w:r>
      <w:r w:rsidRPr="00994846">
        <w:rPr>
          <w:noProof w:val="0"/>
        </w:rPr>
        <w:tab/>
      </w:r>
      <w:r w:rsidRPr="00994846">
        <w:rPr>
          <w:noProof w:val="0"/>
        </w:rPr>
        <w:fldChar w:fldCharType="begin"/>
      </w:r>
      <w:r w:rsidRPr="00994846">
        <w:rPr>
          <w:noProof w:val="0"/>
        </w:rPr>
        <w:instrText xml:space="preserve"> PAGEREF _Toc151724128 \h </w:instrText>
      </w:r>
      <w:r w:rsidRPr="00994846">
        <w:rPr>
          <w:noProof w:val="0"/>
        </w:rPr>
      </w:r>
      <w:r w:rsidRPr="00994846">
        <w:rPr>
          <w:noProof w:val="0"/>
        </w:rPr>
        <w:fldChar w:fldCharType="separate"/>
      </w:r>
      <w:r w:rsidRPr="00994846">
        <w:rPr>
          <w:noProof w:val="0"/>
        </w:rPr>
        <w:t>3</w:t>
      </w:r>
      <w:r w:rsidRPr="00994846">
        <w:rPr>
          <w:noProof w:val="0"/>
        </w:rPr>
        <w:fldChar w:fldCharType="end"/>
      </w:r>
    </w:p>
    <w:p w14:paraId="564964C4" w14:textId="1070EC15" w:rsidR="002B5BA5" w:rsidRPr="00994846" w:rsidRDefault="0030269A" w:rsidP="00133159">
      <w:r w:rsidRPr="00994846">
        <w:rPr>
          <w:rFonts w:eastAsiaTheme="minorEastAsia" w:cstheme="minorHAnsi"/>
          <w:lang w:eastAsia="fr-FR"/>
        </w:rPr>
        <w:fldChar w:fldCharType="end"/>
      </w:r>
    </w:p>
    <w:p w14:paraId="58AB8D44" w14:textId="15E64D94" w:rsidR="00B66BD6" w:rsidRPr="00994846" w:rsidRDefault="00ED30D3" w:rsidP="00133159">
      <w:pPr>
        <w:pStyle w:val="Titre1"/>
      </w:pPr>
      <w:bookmarkStart w:id="0" w:name="_Toc4067350"/>
      <w:bookmarkStart w:id="1" w:name="_Toc151724120"/>
      <w:r w:rsidRPr="00994846">
        <w:t>Objectif</w:t>
      </w:r>
      <w:bookmarkEnd w:id="0"/>
      <w:bookmarkEnd w:id="1"/>
    </w:p>
    <w:p w14:paraId="48575048" w14:textId="61B12054" w:rsidR="002E18ED" w:rsidRPr="00994846" w:rsidRDefault="00BD1DEF" w:rsidP="00133159">
      <w:r w:rsidRPr="00994846">
        <w:t xml:space="preserve">Ce mode opératoire normalisé (MON) décrit les procédures </w:t>
      </w:r>
      <w:r w:rsidR="009A2F09" w:rsidRPr="00994846">
        <w:t>de</w:t>
      </w:r>
      <w:r w:rsidRPr="00994846">
        <w:t xml:space="preserve"> fin de recherche auprès du comité d’éthique de la recherche (CER).</w:t>
      </w:r>
    </w:p>
    <w:p w14:paraId="58AFA72E" w14:textId="0660F0E4" w:rsidR="00756C58" w:rsidRPr="00994846" w:rsidRDefault="00ED30D3" w:rsidP="00133159">
      <w:pPr>
        <w:pStyle w:val="Titre1"/>
      </w:pPr>
      <w:bookmarkStart w:id="2" w:name="_Toc4067351"/>
      <w:bookmarkStart w:id="3" w:name="_Toc151724121"/>
      <w:r w:rsidRPr="00994846">
        <w:t>Portée</w:t>
      </w:r>
      <w:bookmarkEnd w:id="2"/>
      <w:bookmarkEnd w:id="3"/>
    </w:p>
    <w:p w14:paraId="65AD856C" w14:textId="4F44975F" w:rsidR="002E18ED" w:rsidRPr="00994846" w:rsidRDefault="00BD1DEF" w:rsidP="00FB42D4">
      <w:r w:rsidRPr="00994846">
        <w:t xml:space="preserve">Ce MON concerne les CER qui évaluent des projets de recherche </w:t>
      </w:r>
      <w:r w:rsidR="009A2F09" w:rsidRPr="00994846">
        <w:t>menés auprès de participants</w:t>
      </w:r>
      <w:r w:rsidRPr="00994846">
        <w:t xml:space="preserve"> humains conformément aux règlements et</w:t>
      </w:r>
      <w:r w:rsidR="009A2F09" w:rsidRPr="00994846">
        <w:t xml:space="preserve"> aux</w:t>
      </w:r>
      <w:r w:rsidRPr="00994846">
        <w:t xml:space="preserve"> lignes directrices applicables.</w:t>
      </w:r>
    </w:p>
    <w:p w14:paraId="4CE467C9" w14:textId="5B461F66" w:rsidR="00756C58" w:rsidRPr="00994846" w:rsidRDefault="002E18ED" w:rsidP="00133159">
      <w:pPr>
        <w:pStyle w:val="Titre1"/>
      </w:pPr>
      <w:bookmarkStart w:id="4" w:name="_Toc4067352"/>
      <w:bookmarkStart w:id="5" w:name="_Toc151724122"/>
      <w:r w:rsidRPr="00994846">
        <w:lastRenderedPageBreak/>
        <w:t>R</w:t>
      </w:r>
      <w:r w:rsidR="00756C58" w:rsidRPr="00994846">
        <w:t>espons</w:t>
      </w:r>
      <w:r w:rsidR="00ED30D3" w:rsidRPr="00994846">
        <w:t>a</w:t>
      </w:r>
      <w:r w:rsidR="00756C58" w:rsidRPr="00994846">
        <w:t>bilit</w:t>
      </w:r>
      <w:r w:rsidR="00ED30D3" w:rsidRPr="00994846">
        <w:t>é</w:t>
      </w:r>
      <w:r w:rsidR="00756C58" w:rsidRPr="00994846">
        <w:t>s</w:t>
      </w:r>
      <w:bookmarkEnd w:id="4"/>
      <w:bookmarkEnd w:id="5"/>
    </w:p>
    <w:p w14:paraId="1FBF3F2E" w14:textId="4AF85263" w:rsidR="00BD1DEF" w:rsidRPr="00994846" w:rsidRDefault="009A2F09" w:rsidP="00BD1DEF">
      <w:r w:rsidRPr="00994846">
        <w:t>Tous</w:t>
      </w:r>
      <w:r w:rsidR="00BD1DEF" w:rsidRPr="00994846">
        <w:t xml:space="preserve"> les membres du CER et </w:t>
      </w:r>
      <w:r w:rsidRPr="00994846">
        <w:t xml:space="preserve">tout </w:t>
      </w:r>
      <w:r w:rsidR="00BD1DEF" w:rsidRPr="00994846">
        <w:t xml:space="preserve">le personnel </w:t>
      </w:r>
      <w:r w:rsidRPr="00994846">
        <w:t>désigné du CER sont responsables de</w:t>
      </w:r>
      <w:r w:rsidR="00BD1DEF" w:rsidRPr="00994846">
        <w:t xml:space="preserve"> s’assurer que les exigences de ce MON sont satisfaites.</w:t>
      </w:r>
    </w:p>
    <w:p w14:paraId="3321FEC9" w14:textId="60F97A46" w:rsidR="00756C58" w:rsidRPr="00994846" w:rsidRDefault="002E18ED" w:rsidP="00D12F64">
      <w:pPr>
        <w:pStyle w:val="Titre1"/>
      </w:pPr>
      <w:bookmarkStart w:id="6" w:name="_Toc151724123"/>
      <w:r w:rsidRPr="00994846">
        <w:t>D</w:t>
      </w:r>
      <w:r w:rsidR="00ED30D3" w:rsidRPr="00994846">
        <w:t>é</w:t>
      </w:r>
      <w:r w:rsidR="00756C58" w:rsidRPr="00994846">
        <w:t>finitions</w:t>
      </w:r>
      <w:bookmarkEnd w:id="6"/>
    </w:p>
    <w:p w14:paraId="3A382B14" w14:textId="207AD7A7" w:rsidR="002E18ED" w:rsidRPr="00994846" w:rsidRDefault="00BD1DEF" w:rsidP="00133159">
      <w:r w:rsidRPr="00994846">
        <w:t>Voir le glossaire.</w:t>
      </w:r>
    </w:p>
    <w:p w14:paraId="17D971BD" w14:textId="7775E055" w:rsidR="00756C58" w:rsidRPr="00994846" w:rsidRDefault="002E18ED" w:rsidP="00133159">
      <w:pPr>
        <w:pStyle w:val="Titre1"/>
      </w:pPr>
      <w:bookmarkStart w:id="7" w:name="_Toc151724124"/>
      <w:r w:rsidRPr="00994846">
        <w:t>P</w:t>
      </w:r>
      <w:r w:rsidR="00756C58" w:rsidRPr="00994846">
        <w:t>roc</w:t>
      </w:r>
      <w:r w:rsidR="00ED30D3" w:rsidRPr="00994846">
        <w:t>é</w:t>
      </w:r>
      <w:r w:rsidR="00756C58" w:rsidRPr="00994846">
        <w:t>dures</w:t>
      </w:r>
      <w:bookmarkEnd w:id="7"/>
    </w:p>
    <w:p w14:paraId="52FFF7CD" w14:textId="529C237D" w:rsidR="00BD1DEF" w:rsidRPr="00994846" w:rsidRDefault="00BD1DEF" w:rsidP="00BD1DEF">
      <w:r w:rsidRPr="00994846">
        <w:t>La fin de la recherche doit être déclarée au CER</w:t>
      </w:r>
      <w:r w:rsidRPr="00994846">
        <w:rPr>
          <w:rStyle w:val="Appelnotedebasdep"/>
        </w:rPr>
        <w:footnoteReference w:id="2"/>
      </w:r>
      <w:r w:rsidRPr="00994846">
        <w:t>. Le dépôt d’un rapport final par le chercheur permet au CER de fermer ses dossiers.</w:t>
      </w:r>
    </w:p>
    <w:p w14:paraId="357B2471" w14:textId="3FE93932" w:rsidR="002E18ED" w:rsidRPr="00994846" w:rsidRDefault="009A2F09" w:rsidP="009A2F09">
      <w:r w:rsidRPr="00994846">
        <w:t>Le rapport final contient les informations exigées par le CER.</w:t>
      </w:r>
    </w:p>
    <w:p w14:paraId="5031CD74" w14:textId="77777777" w:rsidR="009A2F09" w:rsidRPr="00994846" w:rsidRDefault="009A2F09" w:rsidP="00994846">
      <w:pPr>
        <w:pStyle w:val="Titre2"/>
        <w:rPr>
          <w:lang w:val="fr-CA"/>
        </w:rPr>
      </w:pPr>
      <w:bookmarkStart w:id="8" w:name="_Toc4067355"/>
      <w:bookmarkStart w:id="9" w:name="_Toc151724125"/>
      <w:r w:rsidRPr="00994846">
        <w:rPr>
          <w:lang w:val="fr-CA"/>
        </w:rPr>
        <w:t>Détermination</w:t>
      </w:r>
      <w:r w:rsidRPr="00994846">
        <w:rPr>
          <w:spacing w:val="-4"/>
          <w:lang w:val="fr-CA"/>
        </w:rPr>
        <w:t xml:space="preserve"> </w:t>
      </w:r>
      <w:r w:rsidRPr="00994846">
        <w:rPr>
          <w:lang w:val="fr-CA"/>
        </w:rPr>
        <w:t>du</w:t>
      </w:r>
      <w:r w:rsidRPr="00994846">
        <w:rPr>
          <w:spacing w:val="-4"/>
          <w:lang w:val="fr-CA"/>
        </w:rPr>
        <w:t xml:space="preserve"> </w:t>
      </w:r>
      <w:r w:rsidRPr="00994846">
        <w:rPr>
          <w:lang w:val="fr-CA"/>
        </w:rPr>
        <w:t>m</w:t>
      </w:r>
      <w:r w:rsidRPr="00994846">
        <w:rPr>
          <w:spacing w:val="-3"/>
          <w:lang w:val="fr-CA"/>
        </w:rPr>
        <w:t>o</w:t>
      </w:r>
      <w:r w:rsidRPr="00994846">
        <w:rPr>
          <w:lang w:val="fr-CA"/>
        </w:rPr>
        <w:t>ment</w:t>
      </w:r>
      <w:r w:rsidRPr="00994846">
        <w:rPr>
          <w:spacing w:val="-5"/>
          <w:lang w:val="fr-CA"/>
        </w:rPr>
        <w:t xml:space="preserve"> </w:t>
      </w:r>
      <w:r w:rsidRPr="00994846">
        <w:rPr>
          <w:lang w:val="fr-CA"/>
        </w:rPr>
        <w:t>où</w:t>
      </w:r>
      <w:r w:rsidRPr="00994846">
        <w:rPr>
          <w:spacing w:val="-3"/>
          <w:lang w:val="fr-CA"/>
        </w:rPr>
        <w:t xml:space="preserve"> </w:t>
      </w:r>
      <w:r w:rsidRPr="00994846">
        <w:rPr>
          <w:lang w:val="fr-CA"/>
        </w:rPr>
        <w:t>le dossier de recherche peut être fermé auprès du CER</w:t>
      </w:r>
      <w:bookmarkEnd w:id="8"/>
      <w:bookmarkEnd w:id="9"/>
    </w:p>
    <w:p w14:paraId="70E0F4D5" w14:textId="4F81BBF4" w:rsidR="00BD1DEF" w:rsidRPr="00994846" w:rsidRDefault="008308BD" w:rsidP="00605F32">
      <w:pPr>
        <w:pStyle w:val="Titre3"/>
        <w:numPr>
          <w:ilvl w:val="0"/>
          <w:numId w:val="0"/>
        </w:numPr>
        <w:ind w:left="1123" w:hanging="1123"/>
        <w:rPr>
          <w:lang w:val="fr-CA"/>
        </w:rPr>
      </w:pPr>
      <w:r w:rsidRPr="00994846">
        <w:rPr>
          <w:lang w:val="fr-CA"/>
        </w:rPr>
        <w:t xml:space="preserve">5.1.1             </w:t>
      </w:r>
      <w:r w:rsidR="00605F32" w:rsidRPr="00994846">
        <w:rPr>
          <w:lang w:val="fr-CA"/>
        </w:rPr>
        <w:tab/>
      </w:r>
      <w:r w:rsidR="00BD1DEF" w:rsidRPr="00994846">
        <w:rPr>
          <w:lang w:val="fr-CA"/>
        </w:rPr>
        <w:t xml:space="preserve">Le chercheur soumet un rapport de </w:t>
      </w:r>
      <w:r w:rsidR="009A2F09" w:rsidRPr="00994846">
        <w:rPr>
          <w:lang w:val="fr-CA"/>
        </w:rPr>
        <w:t>fin</w:t>
      </w:r>
      <w:r w:rsidR="00BD1DEF" w:rsidRPr="00994846">
        <w:rPr>
          <w:lang w:val="fr-CA"/>
        </w:rPr>
        <w:t xml:space="preserve"> de recherche au </w:t>
      </w:r>
      <w:r w:rsidR="00613C71" w:rsidRPr="00994846">
        <w:rPr>
          <w:lang w:val="fr-CA"/>
        </w:rPr>
        <w:t>CER</w:t>
      </w:r>
      <w:r w:rsidR="00BD1DEF" w:rsidRPr="00994846">
        <w:rPr>
          <w:vertAlign w:val="superscript"/>
          <w:lang w:val="fr-CA"/>
        </w:rPr>
        <w:footnoteReference w:id="3"/>
      </w:r>
      <w:r w:rsidR="00BD1DEF" w:rsidRPr="00994846">
        <w:rPr>
          <w:lang w:val="fr-CA"/>
        </w:rPr>
        <w:t xml:space="preserve"> lorsqu’il ne reste plus de </w:t>
      </w:r>
      <w:r w:rsidR="009A2F09" w:rsidRPr="00994846">
        <w:rPr>
          <w:lang w:val="fr-CA"/>
        </w:rPr>
        <w:t>participant</w:t>
      </w:r>
      <w:r w:rsidR="00BD1DEF" w:rsidRPr="00994846">
        <w:rPr>
          <w:lang w:val="fr-CA"/>
        </w:rPr>
        <w:t xml:space="preserve"> sous la juridiction du CER, que la collecte de</w:t>
      </w:r>
      <w:r w:rsidR="009A2F09" w:rsidRPr="00994846">
        <w:rPr>
          <w:lang w:val="fr-CA"/>
        </w:rPr>
        <w:t xml:space="preserve"> nouvelles</w:t>
      </w:r>
      <w:r w:rsidR="00BD1DEF" w:rsidRPr="00994846">
        <w:rPr>
          <w:lang w:val="fr-CA"/>
        </w:rPr>
        <w:t xml:space="preserve"> données est terminée et, s’il y a lieu, lorsque la visite de clôture par</w:t>
      </w:r>
      <w:r w:rsidR="00D12F64" w:rsidRPr="00994846">
        <w:rPr>
          <w:lang w:val="fr-CA"/>
        </w:rPr>
        <w:t xml:space="preserve"> le promoteur</w:t>
      </w:r>
      <w:r w:rsidR="00BD1DEF" w:rsidRPr="00994846">
        <w:rPr>
          <w:lang w:val="fr-CA"/>
        </w:rPr>
        <w:t xml:space="preserve"> a été effectuée.</w:t>
      </w:r>
    </w:p>
    <w:p w14:paraId="7E6B0D6D" w14:textId="7781FE44" w:rsidR="009A2F09" w:rsidRPr="00994846" w:rsidRDefault="009A2F09" w:rsidP="00D12F64">
      <w:pPr>
        <w:pStyle w:val="Titre3"/>
        <w:numPr>
          <w:ilvl w:val="2"/>
          <w:numId w:val="30"/>
        </w:numPr>
        <w:rPr>
          <w:lang w:val="fr-CA"/>
        </w:rPr>
      </w:pPr>
      <w:r w:rsidRPr="00994846">
        <w:rPr>
          <w:lang w:val="fr-CA"/>
        </w:rPr>
        <w:t>Le chercheur soumet également un rapport de fin de recherche au CER lorsque le projet est interrompu prématurément</w:t>
      </w:r>
      <w:r w:rsidR="00711A50" w:rsidRPr="00994846">
        <w:rPr>
          <w:lang w:val="fr-CA"/>
        </w:rPr>
        <w:t>,</w:t>
      </w:r>
      <w:r w:rsidRPr="00994846">
        <w:rPr>
          <w:lang w:val="fr-CA"/>
        </w:rPr>
        <w:t xml:space="preserve"> mais définitivement.</w:t>
      </w:r>
    </w:p>
    <w:p w14:paraId="011D7403" w14:textId="0A2FBD50" w:rsidR="00BD1DEF" w:rsidRPr="00994846" w:rsidRDefault="4BA856F9" w:rsidP="00BD1DEF">
      <w:pPr>
        <w:pStyle w:val="Titre3"/>
        <w:rPr>
          <w:lang w:val="fr-CA"/>
        </w:rPr>
      </w:pPr>
      <w:r w:rsidRPr="00994846">
        <w:rPr>
          <w:lang w:val="fr-CA"/>
        </w:rPr>
        <w:t>Le président du CER</w:t>
      </w:r>
      <w:r w:rsidR="009A2F09" w:rsidRPr="00994846">
        <w:rPr>
          <w:spacing w:val="-1"/>
          <w:lang w:val="fr-CA"/>
        </w:rPr>
        <w:t>,</w:t>
      </w:r>
      <w:r w:rsidRPr="00994846">
        <w:rPr>
          <w:lang w:val="fr-CA"/>
        </w:rPr>
        <w:t xml:space="preserve"> son délégué </w:t>
      </w:r>
      <w:r w:rsidR="009A2F09" w:rsidRPr="00994846">
        <w:rPr>
          <w:lang w:val="fr-CA"/>
        </w:rPr>
        <w:t>ou un membre du personnel de soutien désigné</w:t>
      </w:r>
      <w:r w:rsidR="009A2F09" w:rsidRPr="00994846">
        <w:rPr>
          <w:spacing w:val="-1"/>
          <w:lang w:val="fr-CA"/>
        </w:rPr>
        <w:t xml:space="preserve"> </w:t>
      </w:r>
      <w:r w:rsidRPr="00994846">
        <w:rPr>
          <w:lang w:val="fr-CA"/>
        </w:rPr>
        <w:t xml:space="preserve">examine la demande de </w:t>
      </w:r>
      <w:r w:rsidR="009A2F09" w:rsidRPr="00994846">
        <w:rPr>
          <w:spacing w:val="2"/>
          <w:lang w:val="fr-CA"/>
        </w:rPr>
        <w:t>f</w:t>
      </w:r>
      <w:r w:rsidR="009A2F09" w:rsidRPr="00994846">
        <w:rPr>
          <w:spacing w:val="-3"/>
          <w:lang w:val="fr-CA"/>
        </w:rPr>
        <w:t>i</w:t>
      </w:r>
      <w:r w:rsidR="009A2F09" w:rsidRPr="00994846">
        <w:rPr>
          <w:lang w:val="fr-CA"/>
        </w:rPr>
        <w:t>n</w:t>
      </w:r>
      <w:r w:rsidRPr="00994846">
        <w:rPr>
          <w:lang w:val="fr-CA"/>
        </w:rPr>
        <w:t xml:space="preserve"> de recherche et exige tout renseignement manquant, ainsi que des clarifications </w:t>
      </w:r>
      <w:r w:rsidR="009A2F09" w:rsidRPr="00994846">
        <w:rPr>
          <w:spacing w:val="-1"/>
          <w:lang w:val="fr-CA"/>
        </w:rPr>
        <w:t>o</w:t>
      </w:r>
      <w:r w:rsidR="009A2F09" w:rsidRPr="00994846">
        <w:rPr>
          <w:lang w:val="fr-CA"/>
        </w:rPr>
        <w:t>u</w:t>
      </w:r>
      <w:r w:rsidR="009A2F09" w:rsidRPr="00994846">
        <w:rPr>
          <w:spacing w:val="-1"/>
          <w:lang w:val="fr-CA"/>
        </w:rPr>
        <w:t xml:space="preserve"> d</w:t>
      </w:r>
      <w:r w:rsidR="009A2F09" w:rsidRPr="00994846">
        <w:rPr>
          <w:lang w:val="fr-CA"/>
        </w:rPr>
        <w:t>es</w:t>
      </w:r>
      <w:r w:rsidR="009A2F09" w:rsidRPr="00994846">
        <w:rPr>
          <w:spacing w:val="-1"/>
          <w:lang w:val="fr-CA"/>
        </w:rPr>
        <w:t xml:space="preserve"> d</w:t>
      </w:r>
      <w:r w:rsidR="009A2F09" w:rsidRPr="00994846">
        <w:rPr>
          <w:spacing w:val="-2"/>
          <w:lang w:val="fr-CA"/>
        </w:rPr>
        <w:t>o</w:t>
      </w:r>
      <w:r w:rsidR="009A2F09" w:rsidRPr="00994846">
        <w:rPr>
          <w:lang w:val="fr-CA"/>
        </w:rPr>
        <w:t>cu</w:t>
      </w:r>
      <w:r w:rsidR="009A2F09" w:rsidRPr="00994846">
        <w:rPr>
          <w:spacing w:val="1"/>
          <w:lang w:val="fr-CA"/>
        </w:rPr>
        <w:t>m</w:t>
      </w:r>
      <w:r w:rsidR="009A2F09" w:rsidRPr="00994846">
        <w:rPr>
          <w:spacing w:val="-2"/>
          <w:lang w:val="fr-CA"/>
        </w:rPr>
        <w:t>e</w:t>
      </w:r>
      <w:r w:rsidR="009A2F09" w:rsidRPr="00994846">
        <w:rPr>
          <w:lang w:val="fr-CA"/>
        </w:rPr>
        <w:t>nts</w:t>
      </w:r>
      <w:r w:rsidR="009A2F09" w:rsidRPr="00994846">
        <w:rPr>
          <w:spacing w:val="-2"/>
          <w:lang w:val="fr-CA"/>
        </w:rPr>
        <w:t xml:space="preserve"> </w:t>
      </w:r>
      <w:r w:rsidRPr="00994846">
        <w:rPr>
          <w:lang w:val="fr-CA"/>
        </w:rPr>
        <w:t>au chercheur, au besoin.</w:t>
      </w:r>
    </w:p>
    <w:p w14:paraId="61F84877" w14:textId="010DB9E3" w:rsidR="00BD1DEF" w:rsidRPr="00994846" w:rsidRDefault="4BA856F9" w:rsidP="00BD1DEF">
      <w:pPr>
        <w:pStyle w:val="Titre3"/>
        <w:rPr>
          <w:lang w:val="fr-CA"/>
        </w:rPr>
      </w:pPr>
      <w:r w:rsidRPr="00994846">
        <w:rPr>
          <w:lang w:val="fr-CA"/>
        </w:rPr>
        <w:t>Le président du CER</w:t>
      </w:r>
      <w:r w:rsidR="009A2F09" w:rsidRPr="00994846">
        <w:rPr>
          <w:spacing w:val="-1"/>
          <w:lang w:val="fr-CA"/>
        </w:rPr>
        <w:t>,</w:t>
      </w:r>
      <w:r w:rsidRPr="00994846">
        <w:rPr>
          <w:lang w:val="fr-CA"/>
        </w:rPr>
        <w:t xml:space="preserve"> son délégué </w:t>
      </w:r>
      <w:r w:rsidR="009A2F09" w:rsidRPr="00994846">
        <w:rPr>
          <w:lang w:val="fr-CA"/>
        </w:rPr>
        <w:t xml:space="preserve">ou un membre du personnel de soutien désigné </w:t>
      </w:r>
      <w:r w:rsidRPr="00994846">
        <w:rPr>
          <w:lang w:val="fr-CA"/>
        </w:rPr>
        <w:t xml:space="preserve">examine la demande et </w:t>
      </w:r>
      <w:r w:rsidR="009A2F09" w:rsidRPr="00994846">
        <w:rPr>
          <w:spacing w:val="-2"/>
          <w:lang w:val="fr-CA"/>
        </w:rPr>
        <w:t>e</w:t>
      </w:r>
      <w:r w:rsidR="009A2F09" w:rsidRPr="00994846">
        <w:rPr>
          <w:lang w:val="fr-CA"/>
        </w:rPr>
        <w:t>n</w:t>
      </w:r>
      <w:r w:rsidR="009A2F09" w:rsidRPr="00994846">
        <w:rPr>
          <w:spacing w:val="-3"/>
          <w:lang w:val="fr-CA"/>
        </w:rPr>
        <w:t>v</w:t>
      </w:r>
      <w:r w:rsidR="009A2F09" w:rsidRPr="00994846">
        <w:rPr>
          <w:lang w:val="fr-CA"/>
        </w:rPr>
        <w:t>oi</w:t>
      </w:r>
      <w:r w:rsidRPr="00994846">
        <w:rPr>
          <w:lang w:val="fr-CA"/>
        </w:rPr>
        <w:t xml:space="preserve"> un accusé de réception au chercheur. Le statut du projet de recherche change de « </w:t>
      </w:r>
      <w:r w:rsidRPr="00994846">
        <w:rPr>
          <w:i/>
          <w:iCs/>
          <w:lang w:val="fr-CA"/>
        </w:rPr>
        <w:t>Approuvé</w:t>
      </w:r>
      <w:r w:rsidRPr="00994846">
        <w:rPr>
          <w:lang w:val="fr-CA"/>
        </w:rPr>
        <w:t xml:space="preserve"> » à </w:t>
      </w:r>
      <w:r w:rsidRPr="00994846">
        <w:rPr>
          <w:i/>
          <w:iCs/>
          <w:lang w:val="fr-CA"/>
        </w:rPr>
        <w:t>« Terminé </w:t>
      </w:r>
      <w:r w:rsidRPr="00994846">
        <w:rPr>
          <w:lang w:val="fr-CA"/>
        </w:rPr>
        <w:t>».</w:t>
      </w:r>
    </w:p>
    <w:p w14:paraId="0D00F1F9" w14:textId="4C1CFBAC" w:rsidR="00BD1DEF" w:rsidRPr="00994846" w:rsidRDefault="4BA856F9" w:rsidP="00BD1DEF">
      <w:pPr>
        <w:pStyle w:val="Titre3"/>
        <w:rPr>
          <w:lang w:val="fr-CA"/>
        </w:rPr>
      </w:pPr>
      <w:r w:rsidRPr="00994846">
        <w:rPr>
          <w:lang w:val="fr-CA"/>
        </w:rPr>
        <w:t>Une fois le projet de recherche « </w:t>
      </w:r>
      <w:r w:rsidRPr="00994846">
        <w:rPr>
          <w:i/>
          <w:iCs/>
          <w:lang w:val="fr-CA"/>
        </w:rPr>
        <w:t>Terminé </w:t>
      </w:r>
      <w:r w:rsidRPr="00994846">
        <w:rPr>
          <w:lang w:val="fr-CA"/>
        </w:rPr>
        <w:t xml:space="preserve">», </w:t>
      </w:r>
      <w:r w:rsidR="009A2F09" w:rsidRPr="00994846">
        <w:rPr>
          <w:lang w:val="fr-CA"/>
        </w:rPr>
        <w:t>auc</w:t>
      </w:r>
      <w:r w:rsidR="009A2F09" w:rsidRPr="00994846">
        <w:rPr>
          <w:spacing w:val="-2"/>
          <w:lang w:val="fr-CA"/>
        </w:rPr>
        <w:t>u</w:t>
      </w:r>
      <w:r w:rsidR="009A2F09" w:rsidRPr="00994846">
        <w:rPr>
          <w:lang w:val="fr-CA"/>
        </w:rPr>
        <w:t xml:space="preserve">ne </w:t>
      </w:r>
      <w:r w:rsidR="009A2F09" w:rsidRPr="00994846">
        <w:rPr>
          <w:spacing w:val="-1"/>
          <w:lang w:val="fr-CA"/>
        </w:rPr>
        <w:t>a</w:t>
      </w:r>
      <w:r w:rsidR="009A2F09" w:rsidRPr="00994846">
        <w:rPr>
          <w:lang w:val="fr-CA"/>
        </w:rPr>
        <w:t>utre</w:t>
      </w:r>
      <w:r w:rsidR="009A2F09" w:rsidRPr="00994846">
        <w:rPr>
          <w:spacing w:val="-3"/>
          <w:lang w:val="fr-CA"/>
        </w:rPr>
        <w:t xml:space="preserve"> </w:t>
      </w:r>
      <w:r w:rsidR="009A2F09" w:rsidRPr="00994846">
        <w:rPr>
          <w:lang w:val="fr-CA"/>
        </w:rPr>
        <w:t>d</w:t>
      </w:r>
      <w:r w:rsidR="009A2F09" w:rsidRPr="00994846">
        <w:rPr>
          <w:spacing w:val="-2"/>
          <w:lang w:val="fr-CA"/>
        </w:rPr>
        <w:t>e</w:t>
      </w:r>
      <w:r w:rsidR="009A2F09" w:rsidRPr="00994846">
        <w:rPr>
          <w:spacing w:val="1"/>
          <w:lang w:val="fr-CA"/>
        </w:rPr>
        <w:t>m</w:t>
      </w:r>
      <w:r w:rsidR="009A2F09" w:rsidRPr="00994846">
        <w:rPr>
          <w:spacing w:val="-2"/>
          <w:lang w:val="fr-CA"/>
        </w:rPr>
        <w:t>a</w:t>
      </w:r>
      <w:r w:rsidR="009A2F09" w:rsidRPr="00994846">
        <w:rPr>
          <w:lang w:val="fr-CA"/>
        </w:rPr>
        <w:t>n</w:t>
      </w:r>
      <w:r w:rsidR="009A2F09" w:rsidRPr="00994846">
        <w:rPr>
          <w:spacing w:val="-2"/>
          <w:lang w:val="fr-CA"/>
        </w:rPr>
        <w:t>d</w:t>
      </w:r>
      <w:r w:rsidR="009A2F09" w:rsidRPr="00994846">
        <w:rPr>
          <w:lang w:val="fr-CA"/>
        </w:rPr>
        <w:t>e</w:t>
      </w:r>
      <w:r w:rsidR="009A2F09" w:rsidRPr="00994846">
        <w:rPr>
          <w:spacing w:val="-1"/>
          <w:lang w:val="fr-CA"/>
        </w:rPr>
        <w:t xml:space="preserve"> </w:t>
      </w:r>
      <w:r w:rsidR="009A2F09" w:rsidRPr="00994846">
        <w:rPr>
          <w:lang w:val="fr-CA"/>
        </w:rPr>
        <w:t>c</w:t>
      </w:r>
      <w:r w:rsidR="009A2F09" w:rsidRPr="00994846">
        <w:rPr>
          <w:spacing w:val="1"/>
          <w:lang w:val="fr-CA"/>
        </w:rPr>
        <w:t>o</w:t>
      </w:r>
      <w:r w:rsidR="009A2F09" w:rsidRPr="00994846">
        <w:rPr>
          <w:lang w:val="fr-CA"/>
        </w:rPr>
        <w:t>n</w:t>
      </w:r>
      <w:r w:rsidR="009A2F09" w:rsidRPr="00994846">
        <w:rPr>
          <w:spacing w:val="-3"/>
          <w:lang w:val="fr-CA"/>
        </w:rPr>
        <w:t>c</w:t>
      </w:r>
      <w:r w:rsidR="009A2F09" w:rsidRPr="00994846">
        <w:rPr>
          <w:lang w:val="fr-CA"/>
        </w:rPr>
        <w:t>ern</w:t>
      </w:r>
      <w:r w:rsidR="009A2F09" w:rsidRPr="00994846">
        <w:rPr>
          <w:spacing w:val="-2"/>
          <w:lang w:val="fr-CA"/>
        </w:rPr>
        <w:t>a</w:t>
      </w:r>
      <w:r w:rsidR="009A2F09" w:rsidRPr="00994846">
        <w:rPr>
          <w:lang w:val="fr-CA"/>
        </w:rPr>
        <w:t>nt</w:t>
      </w:r>
      <w:r w:rsidR="009A2F09" w:rsidRPr="00994846">
        <w:rPr>
          <w:w w:val="99"/>
          <w:lang w:val="fr-CA"/>
        </w:rPr>
        <w:t xml:space="preserve"> </w:t>
      </w:r>
      <w:r w:rsidR="009A2F09" w:rsidRPr="00994846">
        <w:rPr>
          <w:lang w:val="fr-CA"/>
        </w:rPr>
        <w:t>la</w:t>
      </w:r>
      <w:r w:rsidR="009A2F09" w:rsidRPr="00994846">
        <w:rPr>
          <w:spacing w:val="-1"/>
          <w:lang w:val="fr-CA"/>
        </w:rPr>
        <w:t xml:space="preserve"> </w:t>
      </w:r>
      <w:r w:rsidR="009A2F09" w:rsidRPr="00994846">
        <w:rPr>
          <w:lang w:val="fr-CA"/>
        </w:rPr>
        <w:t>recherc</w:t>
      </w:r>
      <w:r w:rsidR="009A2F09" w:rsidRPr="00994846">
        <w:rPr>
          <w:spacing w:val="-3"/>
          <w:lang w:val="fr-CA"/>
        </w:rPr>
        <w:t>h</w:t>
      </w:r>
      <w:r w:rsidR="009A2F09" w:rsidRPr="00994846">
        <w:rPr>
          <w:lang w:val="fr-CA"/>
        </w:rPr>
        <w:t xml:space="preserve">e </w:t>
      </w:r>
      <w:r w:rsidR="009A2F09" w:rsidRPr="00994846">
        <w:rPr>
          <w:spacing w:val="-1"/>
          <w:lang w:val="fr-CA"/>
        </w:rPr>
        <w:t>n</w:t>
      </w:r>
      <w:r w:rsidR="009A2F09" w:rsidRPr="00994846">
        <w:rPr>
          <w:lang w:val="fr-CA"/>
        </w:rPr>
        <w:t>e s</w:t>
      </w:r>
      <w:r w:rsidR="009A2F09" w:rsidRPr="00994846">
        <w:rPr>
          <w:spacing w:val="1"/>
          <w:lang w:val="fr-CA"/>
        </w:rPr>
        <w:t>e</w:t>
      </w:r>
      <w:r w:rsidR="009A2F09" w:rsidRPr="00994846">
        <w:rPr>
          <w:lang w:val="fr-CA"/>
        </w:rPr>
        <w:t>ra</w:t>
      </w:r>
      <w:r w:rsidR="009A2F09" w:rsidRPr="00994846">
        <w:rPr>
          <w:spacing w:val="-3"/>
          <w:lang w:val="fr-CA"/>
        </w:rPr>
        <w:t xml:space="preserve"> </w:t>
      </w:r>
      <w:r w:rsidR="009A2F09" w:rsidRPr="00994846">
        <w:rPr>
          <w:spacing w:val="-1"/>
          <w:lang w:val="fr-CA"/>
        </w:rPr>
        <w:t>a</w:t>
      </w:r>
      <w:r w:rsidR="009A2F09" w:rsidRPr="00994846">
        <w:rPr>
          <w:lang w:val="fr-CA"/>
        </w:rPr>
        <w:t>d</w:t>
      </w:r>
      <w:r w:rsidR="009A2F09" w:rsidRPr="00994846">
        <w:rPr>
          <w:spacing w:val="1"/>
          <w:lang w:val="fr-CA"/>
        </w:rPr>
        <w:t>m</w:t>
      </w:r>
      <w:r w:rsidR="009A2F09" w:rsidRPr="00994846">
        <w:rPr>
          <w:lang w:val="fr-CA"/>
        </w:rPr>
        <w:t>ise.</w:t>
      </w:r>
      <w:r w:rsidR="009A2F09" w:rsidRPr="00994846">
        <w:rPr>
          <w:spacing w:val="-2"/>
          <w:lang w:val="fr-CA"/>
        </w:rPr>
        <w:t xml:space="preserve"> </w:t>
      </w:r>
      <w:r w:rsidR="009A2F09" w:rsidRPr="00994846">
        <w:rPr>
          <w:lang w:val="fr-CA"/>
        </w:rPr>
        <w:t>Au</w:t>
      </w:r>
      <w:r w:rsidR="009A2F09" w:rsidRPr="00994846">
        <w:rPr>
          <w:spacing w:val="-2"/>
          <w:lang w:val="fr-CA"/>
        </w:rPr>
        <w:t xml:space="preserve"> </w:t>
      </w:r>
      <w:r w:rsidR="009A2F09" w:rsidRPr="00994846">
        <w:rPr>
          <w:spacing w:val="1"/>
          <w:lang w:val="fr-CA"/>
        </w:rPr>
        <w:t>b</w:t>
      </w:r>
      <w:r w:rsidR="009A2F09" w:rsidRPr="00994846">
        <w:rPr>
          <w:lang w:val="fr-CA"/>
        </w:rPr>
        <w:t>e</w:t>
      </w:r>
      <w:r w:rsidR="009A2F09" w:rsidRPr="00994846">
        <w:rPr>
          <w:spacing w:val="-3"/>
          <w:lang w:val="fr-CA"/>
        </w:rPr>
        <w:t>s</w:t>
      </w:r>
      <w:r w:rsidR="009A2F09" w:rsidRPr="00994846">
        <w:rPr>
          <w:lang w:val="fr-CA"/>
        </w:rPr>
        <w:t>oin,</w:t>
      </w:r>
      <w:r w:rsidR="009A2F09" w:rsidRPr="00994846">
        <w:rPr>
          <w:spacing w:val="-2"/>
          <w:lang w:val="fr-CA"/>
        </w:rPr>
        <w:t xml:space="preserve"> </w:t>
      </w:r>
      <w:r w:rsidR="009A2F09" w:rsidRPr="00994846">
        <w:rPr>
          <w:lang w:val="fr-CA"/>
        </w:rPr>
        <w:t>le c</w:t>
      </w:r>
      <w:r w:rsidR="009A2F09" w:rsidRPr="00994846">
        <w:rPr>
          <w:spacing w:val="1"/>
          <w:lang w:val="fr-CA"/>
        </w:rPr>
        <w:t>h</w:t>
      </w:r>
      <w:r w:rsidR="009A2F09" w:rsidRPr="00994846">
        <w:rPr>
          <w:lang w:val="fr-CA"/>
        </w:rPr>
        <w:t>erc</w:t>
      </w:r>
      <w:r w:rsidR="009A2F09" w:rsidRPr="00994846">
        <w:rPr>
          <w:spacing w:val="-3"/>
          <w:lang w:val="fr-CA"/>
        </w:rPr>
        <w:t>h</w:t>
      </w:r>
      <w:r w:rsidR="009A2F09" w:rsidRPr="00994846">
        <w:rPr>
          <w:lang w:val="fr-CA"/>
        </w:rPr>
        <w:t xml:space="preserve">eur </w:t>
      </w:r>
      <w:r w:rsidR="009A2F09" w:rsidRPr="00994846">
        <w:rPr>
          <w:spacing w:val="-2"/>
          <w:lang w:val="fr-CA"/>
        </w:rPr>
        <w:t>p</w:t>
      </w:r>
      <w:r w:rsidR="009A2F09" w:rsidRPr="00994846">
        <w:rPr>
          <w:lang w:val="fr-CA"/>
        </w:rPr>
        <w:t>our</w:t>
      </w:r>
      <w:r w:rsidR="009A2F09" w:rsidRPr="00994846">
        <w:rPr>
          <w:spacing w:val="-2"/>
          <w:lang w:val="fr-CA"/>
        </w:rPr>
        <w:t>r</w:t>
      </w:r>
      <w:r w:rsidR="009A2F09" w:rsidRPr="00994846">
        <w:rPr>
          <w:lang w:val="fr-CA"/>
        </w:rPr>
        <w:t>ait</w:t>
      </w:r>
      <w:r w:rsidRPr="00994846">
        <w:rPr>
          <w:lang w:val="fr-CA"/>
        </w:rPr>
        <w:t xml:space="preserve"> toujours présenter des documents pertinents pour que le CER les prenne en considération. S’il y a lieu, des </w:t>
      </w:r>
      <w:r w:rsidR="009A2F09" w:rsidRPr="00994846">
        <w:rPr>
          <w:lang w:val="fr-CA"/>
        </w:rPr>
        <w:t>en</w:t>
      </w:r>
      <w:r w:rsidR="009A2F09" w:rsidRPr="00994846">
        <w:rPr>
          <w:spacing w:val="-2"/>
          <w:lang w:val="fr-CA"/>
        </w:rPr>
        <w:t>q</w:t>
      </w:r>
      <w:r w:rsidR="009A2F09" w:rsidRPr="00994846">
        <w:rPr>
          <w:lang w:val="fr-CA"/>
        </w:rPr>
        <w:t>uê</w:t>
      </w:r>
      <w:r w:rsidR="009A2F09" w:rsidRPr="00994846">
        <w:rPr>
          <w:spacing w:val="-2"/>
          <w:lang w:val="fr-CA"/>
        </w:rPr>
        <w:t>t</w:t>
      </w:r>
      <w:r w:rsidR="009A2F09" w:rsidRPr="00994846">
        <w:rPr>
          <w:lang w:val="fr-CA"/>
        </w:rPr>
        <w:t xml:space="preserve">es </w:t>
      </w:r>
      <w:r w:rsidR="009A2F09" w:rsidRPr="00994846">
        <w:rPr>
          <w:spacing w:val="-1"/>
          <w:lang w:val="fr-CA"/>
        </w:rPr>
        <w:t>e</w:t>
      </w:r>
      <w:r w:rsidR="009A2F09" w:rsidRPr="00994846">
        <w:rPr>
          <w:spacing w:val="-2"/>
          <w:lang w:val="fr-CA"/>
        </w:rPr>
        <w:t>t</w:t>
      </w:r>
      <w:r w:rsidR="009A2F09" w:rsidRPr="00994846">
        <w:rPr>
          <w:lang w:val="fr-CA"/>
        </w:rPr>
        <w:t>/</w:t>
      </w:r>
      <w:r w:rsidR="009A2F09" w:rsidRPr="00994846">
        <w:rPr>
          <w:spacing w:val="1"/>
          <w:lang w:val="fr-CA"/>
        </w:rPr>
        <w:t>o</w:t>
      </w:r>
      <w:r w:rsidR="009A2F09" w:rsidRPr="00994846">
        <w:rPr>
          <w:lang w:val="fr-CA"/>
        </w:rPr>
        <w:t>u</w:t>
      </w:r>
      <w:r w:rsidR="009A2F09" w:rsidRPr="00994846">
        <w:rPr>
          <w:spacing w:val="-2"/>
          <w:lang w:val="fr-CA"/>
        </w:rPr>
        <w:t xml:space="preserve"> </w:t>
      </w:r>
      <w:r w:rsidR="009A2F09" w:rsidRPr="00994846">
        <w:rPr>
          <w:lang w:val="fr-CA"/>
        </w:rPr>
        <w:t>des</w:t>
      </w:r>
      <w:r w:rsidR="009A2F09" w:rsidRPr="00994846">
        <w:rPr>
          <w:spacing w:val="-2"/>
          <w:lang w:val="fr-CA"/>
        </w:rPr>
        <w:t xml:space="preserve"> </w:t>
      </w:r>
      <w:r w:rsidRPr="00994846">
        <w:rPr>
          <w:lang w:val="fr-CA"/>
        </w:rPr>
        <w:t xml:space="preserve">mesures supplémentaires pourraient être </w:t>
      </w:r>
      <w:r w:rsidR="009A2F09" w:rsidRPr="00994846">
        <w:rPr>
          <w:spacing w:val="-1"/>
          <w:lang w:val="fr-CA"/>
        </w:rPr>
        <w:t>e</w:t>
      </w:r>
      <w:r w:rsidR="009A2F09" w:rsidRPr="00994846">
        <w:rPr>
          <w:lang w:val="fr-CA"/>
        </w:rPr>
        <w:t>ntrepr</w:t>
      </w:r>
      <w:r w:rsidR="009A2F09" w:rsidRPr="00994846">
        <w:rPr>
          <w:spacing w:val="-4"/>
          <w:lang w:val="fr-CA"/>
        </w:rPr>
        <w:t>i</w:t>
      </w:r>
      <w:r w:rsidR="009A2F09" w:rsidRPr="00994846">
        <w:rPr>
          <w:lang w:val="fr-CA"/>
        </w:rPr>
        <w:t>ses</w:t>
      </w:r>
      <w:r w:rsidRPr="00994846">
        <w:rPr>
          <w:lang w:val="fr-CA"/>
        </w:rPr>
        <w:t xml:space="preserve"> par le CER.</w:t>
      </w:r>
    </w:p>
    <w:p w14:paraId="06087DDD" w14:textId="77777777" w:rsidR="009A2F09" w:rsidRPr="00994846" w:rsidRDefault="009A2F09" w:rsidP="009A2F09">
      <w:pPr>
        <w:pStyle w:val="Titre3"/>
        <w:tabs>
          <w:tab w:val="clear" w:pos="1123"/>
          <w:tab w:val="left" w:pos="1134"/>
        </w:tabs>
        <w:ind w:left="1138" w:hanging="1138"/>
        <w:rPr>
          <w:lang w:val="fr-CA"/>
        </w:rPr>
      </w:pPr>
      <w:r w:rsidRPr="00994846">
        <w:rPr>
          <w:lang w:val="fr-CA"/>
        </w:rPr>
        <w:t>Si</w:t>
      </w:r>
      <w:r w:rsidRPr="00994846">
        <w:rPr>
          <w:spacing w:val="-2"/>
          <w:lang w:val="fr-CA"/>
        </w:rPr>
        <w:t xml:space="preserve"> </w:t>
      </w:r>
      <w:r w:rsidRPr="00994846">
        <w:rPr>
          <w:lang w:val="fr-CA"/>
        </w:rPr>
        <w:t>le pr</w:t>
      </w:r>
      <w:r w:rsidRPr="00994846">
        <w:rPr>
          <w:spacing w:val="-3"/>
          <w:lang w:val="fr-CA"/>
        </w:rPr>
        <w:t>o</w:t>
      </w:r>
      <w:r w:rsidRPr="00994846">
        <w:rPr>
          <w:spacing w:val="1"/>
          <w:lang w:val="fr-CA"/>
        </w:rPr>
        <w:t>m</w:t>
      </w:r>
      <w:r w:rsidRPr="00994846">
        <w:rPr>
          <w:lang w:val="fr-CA"/>
        </w:rPr>
        <w:t>o</w:t>
      </w:r>
      <w:r w:rsidRPr="00994846">
        <w:rPr>
          <w:spacing w:val="-2"/>
          <w:lang w:val="fr-CA"/>
        </w:rPr>
        <w:t>t</w:t>
      </w:r>
      <w:r w:rsidRPr="00994846">
        <w:rPr>
          <w:lang w:val="fr-CA"/>
        </w:rPr>
        <w:t xml:space="preserve">eur </w:t>
      </w:r>
      <w:r w:rsidRPr="00994846">
        <w:rPr>
          <w:spacing w:val="-2"/>
          <w:lang w:val="fr-CA"/>
        </w:rPr>
        <w:t>de</w:t>
      </w:r>
      <w:r w:rsidRPr="00994846">
        <w:rPr>
          <w:spacing w:val="1"/>
          <w:lang w:val="fr-CA"/>
        </w:rPr>
        <w:t>m</w:t>
      </w:r>
      <w:r w:rsidRPr="00994846">
        <w:rPr>
          <w:lang w:val="fr-CA"/>
        </w:rPr>
        <w:t>a</w:t>
      </w:r>
      <w:r w:rsidRPr="00994846">
        <w:rPr>
          <w:spacing w:val="-2"/>
          <w:lang w:val="fr-CA"/>
        </w:rPr>
        <w:t>n</w:t>
      </w:r>
      <w:r w:rsidRPr="00994846">
        <w:rPr>
          <w:lang w:val="fr-CA"/>
        </w:rPr>
        <w:t xml:space="preserve">de </w:t>
      </w:r>
      <w:r w:rsidRPr="00994846">
        <w:rPr>
          <w:spacing w:val="-1"/>
          <w:lang w:val="fr-CA"/>
        </w:rPr>
        <w:t>d</w:t>
      </w:r>
      <w:r w:rsidRPr="00994846">
        <w:rPr>
          <w:lang w:val="fr-CA"/>
        </w:rPr>
        <w:t>es</w:t>
      </w:r>
      <w:r w:rsidRPr="00994846">
        <w:rPr>
          <w:spacing w:val="-1"/>
          <w:lang w:val="fr-CA"/>
        </w:rPr>
        <w:t xml:space="preserve"> d</w:t>
      </w:r>
      <w:r w:rsidRPr="00994846">
        <w:rPr>
          <w:lang w:val="fr-CA"/>
        </w:rPr>
        <w:t>on</w:t>
      </w:r>
      <w:r w:rsidRPr="00994846">
        <w:rPr>
          <w:spacing w:val="-2"/>
          <w:lang w:val="fr-CA"/>
        </w:rPr>
        <w:t>n</w:t>
      </w:r>
      <w:r w:rsidRPr="00994846">
        <w:rPr>
          <w:lang w:val="fr-CA"/>
        </w:rPr>
        <w:t>ées</w:t>
      </w:r>
      <w:r w:rsidRPr="00994846">
        <w:rPr>
          <w:spacing w:val="-2"/>
          <w:lang w:val="fr-CA"/>
        </w:rPr>
        <w:t xml:space="preserve"> </w:t>
      </w:r>
      <w:r w:rsidRPr="00994846">
        <w:rPr>
          <w:lang w:val="fr-CA"/>
        </w:rPr>
        <w:t>a</w:t>
      </w:r>
      <w:r w:rsidRPr="00994846">
        <w:rPr>
          <w:spacing w:val="-2"/>
          <w:lang w:val="fr-CA"/>
        </w:rPr>
        <w:t>d</w:t>
      </w:r>
      <w:r w:rsidRPr="00994846">
        <w:rPr>
          <w:lang w:val="fr-CA"/>
        </w:rPr>
        <w:t>ditio</w:t>
      </w:r>
      <w:r w:rsidRPr="00994846">
        <w:rPr>
          <w:spacing w:val="1"/>
          <w:lang w:val="fr-CA"/>
        </w:rPr>
        <w:t>n</w:t>
      </w:r>
      <w:r w:rsidRPr="00994846">
        <w:rPr>
          <w:spacing w:val="-2"/>
          <w:lang w:val="fr-CA"/>
        </w:rPr>
        <w:t>n</w:t>
      </w:r>
      <w:r w:rsidRPr="00994846">
        <w:rPr>
          <w:lang w:val="fr-CA"/>
        </w:rPr>
        <w:t>el</w:t>
      </w:r>
      <w:r w:rsidRPr="00994846">
        <w:rPr>
          <w:spacing w:val="-2"/>
          <w:lang w:val="fr-CA"/>
        </w:rPr>
        <w:t>l</w:t>
      </w:r>
      <w:r w:rsidRPr="00994846">
        <w:rPr>
          <w:lang w:val="fr-CA"/>
        </w:rPr>
        <w:t xml:space="preserve">es </w:t>
      </w:r>
      <w:proofErr w:type="gramStart"/>
      <w:r w:rsidRPr="00994846">
        <w:rPr>
          <w:lang w:val="fr-CA"/>
        </w:rPr>
        <w:t>suite à</w:t>
      </w:r>
      <w:proofErr w:type="gramEnd"/>
      <w:r w:rsidRPr="00994846">
        <w:rPr>
          <w:lang w:val="fr-CA"/>
        </w:rPr>
        <w:t xml:space="preserve"> la fermeture du projet de recherch</w:t>
      </w:r>
      <w:r w:rsidRPr="00994846">
        <w:rPr>
          <w:spacing w:val="-2"/>
          <w:lang w:val="fr-CA"/>
        </w:rPr>
        <w:t>e au CER</w:t>
      </w:r>
      <w:r w:rsidRPr="00994846">
        <w:rPr>
          <w:lang w:val="fr-CA"/>
        </w:rPr>
        <w:t>, u</w:t>
      </w:r>
      <w:r w:rsidRPr="00994846">
        <w:rPr>
          <w:spacing w:val="-2"/>
          <w:lang w:val="fr-CA"/>
        </w:rPr>
        <w:t>n</w:t>
      </w:r>
      <w:r w:rsidRPr="00994846">
        <w:rPr>
          <w:lang w:val="fr-CA"/>
        </w:rPr>
        <w:t xml:space="preserve">e </w:t>
      </w:r>
      <w:r w:rsidRPr="00994846">
        <w:rPr>
          <w:spacing w:val="-1"/>
          <w:lang w:val="fr-CA"/>
        </w:rPr>
        <w:t>d</w:t>
      </w:r>
      <w:r w:rsidRPr="00994846">
        <w:rPr>
          <w:spacing w:val="-2"/>
          <w:lang w:val="fr-CA"/>
        </w:rPr>
        <w:t>e</w:t>
      </w:r>
      <w:r w:rsidRPr="00994846">
        <w:rPr>
          <w:spacing w:val="1"/>
          <w:lang w:val="fr-CA"/>
        </w:rPr>
        <w:t>m</w:t>
      </w:r>
      <w:r w:rsidRPr="00994846">
        <w:rPr>
          <w:lang w:val="fr-CA"/>
        </w:rPr>
        <w:t>a</w:t>
      </w:r>
      <w:r w:rsidRPr="00994846">
        <w:rPr>
          <w:spacing w:val="-2"/>
          <w:lang w:val="fr-CA"/>
        </w:rPr>
        <w:t>n</w:t>
      </w:r>
      <w:r w:rsidRPr="00994846">
        <w:rPr>
          <w:lang w:val="fr-CA"/>
        </w:rPr>
        <w:t xml:space="preserve">de motivée </w:t>
      </w:r>
      <w:r w:rsidRPr="00994846">
        <w:rPr>
          <w:spacing w:val="-1"/>
          <w:lang w:val="fr-CA"/>
        </w:rPr>
        <w:t>d</w:t>
      </w:r>
      <w:r w:rsidRPr="00994846">
        <w:rPr>
          <w:lang w:val="fr-CA"/>
        </w:rPr>
        <w:t xml:space="preserve">oit </w:t>
      </w:r>
      <w:r w:rsidRPr="00994846">
        <w:rPr>
          <w:spacing w:val="-1"/>
          <w:lang w:val="fr-CA"/>
        </w:rPr>
        <w:t>ê</w:t>
      </w:r>
      <w:r w:rsidRPr="00994846">
        <w:rPr>
          <w:lang w:val="fr-CA"/>
        </w:rPr>
        <w:t xml:space="preserve">tre </w:t>
      </w:r>
      <w:r w:rsidRPr="00994846">
        <w:rPr>
          <w:spacing w:val="1"/>
          <w:lang w:val="fr-CA"/>
        </w:rPr>
        <w:t>p</w:t>
      </w:r>
      <w:r w:rsidRPr="00994846">
        <w:rPr>
          <w:lang w:val="fr-CA"/>
        </w:rPr>
        <w:t>rés</w:t>
      </w:r>
      <w:r w:rsidRPr="00994846">
        <w:rPr>
          <w:spacing w:val="-2"/>
          <w:lang w:val="fr-CA"/>
        </w:rPr>
        <w:t>e</w:t>
      </w:r>
      <w:r w:rsidRPr="00994846">
        <w:rPr>
          <w:lang w:val="fr-CA"/>
        </w:rPr>
        <w:t>nt</w:t>
      </w:r>
      <w:r w:rsidRPr="00994846">
        <w:rPr>
          <w:spacing w:val="-1"/>
          <w:lang w:val="fr-CA"/>
        </w:rPr>
        <w:t>é</w:t>
      </w:r>
      <w:r w:rsidRPr="00994846">
        <w:rPr>
          <w:lang w:val="fr-CA"/>
        </w:rPr>
        <w:t xml:space="preserve">e </w:t>
      </w:r>
      <w:r w:rsidRPr="00994846">
        <w:rPr>
          <w:spacing w:val="-1"/>
          <w:lang w:val="fr-CA"/>
        </w:rPr>
        <w:t>a</w:t>
      </w:r>
      <w:r w:rsidRPr="00994846">
        <w:rPr>
          <w:lang w:val="fr-CA"/>
        </w:rPr>
        <w:t xml:space="preserve">u CER. L’accès aux dossiers des patients nécessite </w:t>
      </w:r>
      <w:r w:rsidRPr="00994846">
        <w:rPr>
          <w:lang w:val="fr-CA"/>
        </w:rPr>
        <w:lastRenderedPageBreak/>
        <w:t>leur consentement (ou celui de leur représentant légal) ou l’obtention d’une autorisation du Directeur des services professionnels (DSP) de l’établissement.</w:t>
      </w:r>
    </w:p>
    <w:p w14:paraId="2303A05E" w14:textId="23266C7A" w:rsidR="00756C58" w:rsidRPr="00994846" w:rsidRDefault="002E18ED" w:rsidP="00133159">
      <w:pPr>
        <w:pStyle w:val="Titre1"/>
      </w:pPr>
      <w:bookmarkStart w:id="10" w:name="_Toc151724126"/>
      <w:r w:rsidRPr="00994846">
        <w:t>R</w:t>
      </w:r>
      <w:r w:rsidR="00ED30D3" w:rsidRPr="00994846">
        <w:t>é</w:t>
      </w:r>
      <w:r w:rsidR="00756C58" w:rsidRPr="00994846">
        <w:t>f</w:t>
      </w:r>
      <w:r w:rsidR="00ED30D3" w:rsidRPr="00994846">
        <w:t>é</w:t>
      </w:r>
      <w:r w:rsidR="00756C58" w:rsidRPr="00994846">
        <w:t>rences</w:t>
      </w:r>
      <w:bookmarkEnd w:id="10"/>
    </w:p>
    <w:p w14:paraId="5D2C0AE4" w14:textId="01BE1EDF" w:rsidR="00756C58" w:rsidRPr="00994846" w:rsidRDefault="00347179" w:rsidP="00133159">
      <w:r w:rsidRPr="00994846">
        <w:t>Voir les notes en bas de page.</w:t>
      </w:r>
    </w:p>
    <w:p w14:paraId="7DAAB75F" w14:textId="42439861" w:rsidR="00756C58" w:rsidRPr="00994846" w:rsidRDefault="00347179" w:rsidP="00133159">
      <w:pPr>
        <w:pStyle w:val="Titre1"/>
      </w:pPr>
      <w:bookmarkStart w:id="11" w:name="_Toc151724127"/>
      <w:r w:rsidRPr="00994846">
        <w:t xml:space="preserve">Historique des </w:t>
      </w:r>
      <w:r w:rsidR="005361D0" w:rsidRPr="00994846">
        <w:t>r</w:t>
      </w:r>
      <w:r w:rsidRPr="00994846">
        <w:t>é</w:t>
      </w:r>
      <w:r w:rsidR="00756C58" w:rsidRPr="00994846">
        <w:t>vision</w:t>
      </w:r>
      <w:r w:rsidRPr="00994846">
        <w:t>s</w:t>
      </w:r>
      <w:bookmarkEnd w:id="11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559"/>
        <w:gridCol w:w="5954"/>
      </w:tblGrid>
      <w:tr w:rsidR="00756C58" w:rsidRPr="00994846" w14:paraId="48F7327B" w14:textId="77777777" w:rsidTr="00D12F64">
        <w:trPr>
          <w:tblHeader/>
        </w:trPr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9C2F5" w14:textId="02C999CD" w:rsidR="00756C58" w:rsidRPr="00994846" w:rsidRDefault="00347179" w:rsidP="00133159">
            <w:pPr>
              <w:spacing w:before="0" w:after="0"/>
              <w:jc w:val="center"/>
              <w:rPr>
                <w:rFonts w:eastAsia="Calibri"/>
                <w:b/>
              </w:rPr>
            </w:pPr>
            <w:r w:rsidRPr="00994846">
              <w:rPr>
                <w:rFonts w:eastAsia="Calibri"/>
                <w:b/>
              </w:rPr>
              <w:t xml:space="preserve">Code </w:t>
            </w:r>
            <w:r w:rsidR="00474636" w:rsidRPr="00994846">
              <w:rPr>
                <w:rFonts w:eastAsia="Calibri"/>
                <w:b/>
              </w:rPr>
              <w:t xml:space="preserve">du </w:t>
            </w:r>
            <w:r w:rsidRPr="00994846">
              <w:rPr>
                <w:rFonts w:eastAsia="Calibri"/>
                <w:b/>
              </w:rPr>
              <w:t>MON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E5D4" w14:textId="26B2F09C" w:rsidR="00756C58" w:rsidRPr="00994846" w:rsidRDefault="00474636" w:rsidP="00133159">
            <w:pPr>
              <w:spacing w:before="0" w:after="0"/>
              <w:jc w:val="center"/>
              <w:rPr>
                <w:rFonts w:eastAsia="Calibri"/>
                <w:b/>
              </w:rPr>
            </w:pPr>
            <w:r w:rsidRPr="00994846">
              <w:rPr>
                <w:rFonts w:eastAsia="Calibri"/>
                <w:b/>
              </w:rPr>
              <w:t>Entrée en vigueur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D207" w14:textId="1FFC2DC1" w:rsidR="00756C58" w:rsidRPr="00994846" w:rsidRDefault="00347179" w:rsidP="00133159">
            <w:pPr>
              <w:spacing w:before="0" w:after="0"/>
              <w:jc w:val="left"/>
              <w:rPr>
                <w:rFonts w:eastAsia="Calibri"/>
                <w:b/>
              </w:rPr>
            </w:pPr>
            <w:r w:rsidRPr="00994846">
              <w:rPr>
                <w:rFonts w:eastAsia="Calibri"/>
                <w:b/>
              </w:rPr>
              <w:t xml:space="preserve">Résumé des </w:t>
            </w:r>
            <w:r w:rsidR="00474636" w:rsidRPr="00994846">
              <w:rPr>
                <w:rFonts w:eastAsia="Calibri"/>
                <w:b/>
              </w:rPr>
              <w:t>modifications</w:t>
            </w:r>
          </w:p>
        </w:tc>
      </w:tr>
      <w:tr w:rsidR="00BD1DEF" w:rsidRPr="00994846" w14:paraId="4D71CB09" w14:textId="77777777" w:rsidTr="00D12F64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4E586DA7" w14:textId="2BD8765A" w:rsidR="00BD1DEF" w:rsidRPr="00994846" w:rsidRDefault="00BD1DEF" w:rsidP="00BD1DEF">
            <w:pPr>
              <w:spacing w:before="0" w:after="0"/>
              <w:jc w:val="left"/>
              <w:rPr>
                <w:rFonts w:eastAsia="Calibri" w:cs="Arial"/>
              </w:rPr>
            </w:pPr>
            <w:r w:rsidRPr="00994846">
              <w:t>MON-CER 408-001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78C2" w14:textId="1F953F75" w:rsidR="00BD1DEF" w:rsidRPr="00994846" w:rsidRDefault="00BD1DEF" w:rsidP="00BD1DEF">
            <w:pPr>
              <w:spacing w:before="0" w:after="0"/>
              <w:jc w:val="center"/>
              <w:rPr>
                <w:rFonts w:eastAsia="Calibri"/>
              </w:rPr>
            </w:pPr>
            <w:r w:rsidRPr="00994846">
              <w:t>2019-04-01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8331" w14:textId="49656670" w:rsidR="00BD1DEF" w:rsidRPr="00994846" w:rsidRDefault="00BD1DEF" w:rsidP="00BD1DEF">
            <w:pPr>
              <w:spacing w:before="0" w:after="0"/>
              <w:jc w:val="left"/>
              <w:rPr>
                <w:rFonts w:eastAsia="Calibri"/>
              </w:rPr>
            </w:pPr>
            <w:r w:rsidRPr="00994846">
              <w:t>Version originale</w:t>
            </w:r>
          </w:p>
        </w:tc>
      </w:tr>
      <w:tr w:rsidR="00BD1DEF" w:rsidRPr="00994846" w14:paraId="3C8E0466" w14:textId="77777777" w:rsidTr="00D12F64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</w:tcPr>
          <w:p w14:paraId="2187091D" w14:textId="5217A07E" w:rsidR="00BD1DEF" w:rsidRPr="00994846" w:rsidRDefault="00BD1DEF" w:rsidP="00BD1DEF">
            <w:pPr>
              <w:spacing w:before="0" w:after="0"/>
              <w:jc w:val="left"/>
              <w:rPr>
                <w:rFonts w:eastAsia="Calibri"/>
              </w:rPr>
            </w:pPr>
            <w:r w:rsidRPr="00994846">
              <w:t>MON-CER 407-002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6624" w14:textId="6F74D863" w:rsidR="00BD1DEF" w:rsidRPr="00994846" w:rsidRDefault="00BD1DEF" w:rsidP="00BD1DEF">
            <w:pPr>
              <w:spacing w:before="0" w:after="0"/>
              <w:jc w:val="center"/>
              <w:rPr>
                <w:rFonts w:eastAsia="Calibri"/>
              </w:rPr>
            </w:pPr>
            <w:r w:rsidRPr="00994846">
              <w:t>YYYY-MM-DD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D0A1" w14:textId="77777777" w:rsidR="00BD1DEF" w:rsidRPr="00994846" w:rsidRDefault="00BD1DEF" w:rsidP="00BD1DEF">
            <w:pPr>
              <w:spacing w:before="0" w:after="0"/>
              <w:jc w:val="left"/>
            </w:pPr>
            <w:r w:rsidRPr="00994846">
              <w:t>Mise à jour en fonction de la réglementation en vigueur</w:t>
            </w:r>
          </w:p>
          <w:p w14:paraId="36DC4D4B" w14:textId="3672BBCB" w:rsidR="00BD1DEF" w:rsidRPr="00994846" w:rsidRDefault="00BD1DEF" w:rsidP="00BD1DEF">
            <w:pPr>
              <w:spacing w:before="0" w:after="0"/>
              <w:jc w:val="left"/>
              <w:rPr>
                <w:rFonts w:eastAsia="Calibri"/>
              </w:rPr>
            </w:pPr>
            <w:r w:rsidRPr="00994846">
              <w:t>Mise à jour des références</w:t>
            </w:r>
          </w:p>
        </w:tc>
      </w:tr>
      <w:tr w:rsidR="00756C58" w:rsidRPr="00994846" w14:paraId="4C850D18" w14:textId="77777777" w:rsidTr="00474636"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B81D7" w14:textId="77777777" w:rsidR="00756C58" w:rsidRPr="00994846" w:rsidRDefault="00756C58" w:rsidP="00133159">
            <w:pPr>
              <w:spacing w:before="0" w:after="0"/>
              <w:jc w:val="left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E533" w14:textId="77777777" w:rsidR="00756C58" w:rsidRPr="00994846" w:rsidRDefault="00756C58" w:rsidP="00133159">
            <w:pPr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DC66" w14:textId="77777777" w:rsidR="00756C58" w:rsidRPr="00994846" w:rsidRDefault="00756C58" w:rsidP="00133159">
            <w:pPr>
              <w:spacing w:before="0" w:after="0"/>
              <w:jc w:val="left"/>
              <w:rPr>
                <w:rFonts w:eastAsia="Calibri"/>
              </w:rPr>
            </w:pPr>
          </w:p>
        </w:tc>
      </w:tr>
    </w:tbl>
    <w:p w14:paraId="27543BF8" w14:textId="213C028B" w:rsidR="00756C58" w:rsidRPr="00994846" w:rsidRDefault="002E18ED" w:rsidP="00133159">
      <w:pPr>
        <w:pStyle w:val="Titre1"/>
      </w:pPr>
      <w:bookmarkStart w:id="12" w:name="_Toc151724128"/>
      <w:r w:rsidRPr="00994846">
        <w:t>A</w:t>
      </w:r>
      <w:r w:rsidR="00347179" w:rsidRPr="00994846">
        <w:t>nnexes</w:t>
      </w:r>
      <w:bookmarkEnd w:id="12"/>
    </w:p>
    <w:p w14:paraId="658D624C" w14:textId="77777777" w:rsidR="00756C58" w:rsidRPr="00994846" w:rsidRDefault="00756C58" w:rsidP="00D12F64"/>
    <w:sectPr w:rsidR="00756C58" w:rsidRPr="00994846" w:rsidSect="003026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190AB" w14:textId="77777777" w:rsidR="00AA4BD1" w:rsidRDefault="00AA4BD1" w:rsidP="0030269A">
      <w:pPr>
        <w:spacing w:before="0" w:after="0"/>
      </w:pPr>
      <w:r>
        <w:separator/>
      </w:r>
    </w:p>
  </w:endnote>
  <w:endnote w:type="continuationSeparator" w:id="0">
    <w:p w14:paraId="490EF9A9" w14:textId="77777777" w:rsidR="00AA4BD1" w:rsidRDefault="00AA4BD1" w:rsidP="0030269A">
      <w:pPr>
        <w:spacing w:before="0" w:after="0"/>
      </w:pPr>
      <w:r>
        <w:continuationSeparator/>
      </w:r>
    </w:p>
  </w:endnote>
  <w:endnote w:type="continuationNotice" w:id="1">
    <w:p w14:paraId="520262F2" w14:textId="77777777" w:rsidR="00AA4BD1" w:rsidRDefault="00AA4BD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(Corps)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99CDD" w14:textId="77777777" w:rsidR="001D3DB2" w:rsidRDefault="001D3D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E1E5" w14:textId="77777777" w:rsidR="000611FE" w:rsidRPr="00627E38" w:rsidRDefault="000611FE" w:rsidP="000611FE">
    <w:pPr>
      <w:pStyle w:val="Pieddepage"/>
      <w:pBdr>
        <w:bottom w:val="single" w:sz="4" w:space="1" w:color="auto"/>
      </w:pBdr>
      <w:rPr>
        <w:sz w:val="20"/>
        <w:szCs w:val="20"/>
      </w:rPr>
    </w:pPr>
  </w:p>
  <w:p w14:paraId="78DE0A6F" w14:textId="78D59DBD" w:rsidR="000611FE" w:rsidRPr="0033693E" w:rsidRDefault="001D3DB2" w:rsidP="0033693E">
    <w:pPr>
      <w:spacing w:before="0" w:after="0"/>
      <w:ind w:left="567" w:hanging="567"/>
      <w:jc w:val="left"/>
      <w:rPr>
        <w:rFonts w:eastAsia="Times New Roman"/>
        <w:lang w:val="fr-FR"/>
      </w:rPr>
    </w:pPr>
    <w:r>
      <w:rPr>
        <w:rFonts w:eastAsia="Times New Roman"/>
        <w:color w:val="A6A6A6"/>
        <w:sz w:val="20"/>
        <w:szCs w:val="20"/>
      </w:rPr>
      <w:t>MON N2 ACCER actualisé suivant les normes québécoises </w:t>
    </w:r>
    <w:r w:rsidR="0033693E">
      <w:rPr>
        <w:rFonts w:eastAsia="Times New Roman"/>
        <w:color w:val="A6A6A6"/>
        <w:sz w:val="20"/>
        <w:szCs w:val="20"/>
      </w:rPr>
      <w:tab/>
    </w:r>
    <w:r w:rsidR="0033693E">
      <w:rPr>
        <w:rFonts w:eastAsia="Times New Roman"/>
        <w:color w:val="A6A6A6"/>
        <w:sz w:val="20"/>
        <w:szCs w:val="20"/>
      </w:rPr>
      <w:tab/>
    </w:r>
    <w:r w:rsidR="0033693E">
      <w:rPr>
        <w:rFonts w:eastAsia="Times New Roman"/>
        <w:color w:val="A6A6A6"/>
        <w:sz w:val="20"/>
        <w:szCs w:val="20"/>
      </w:rPr>
      <w:tab/>
    </w:r>
    <w:r w:rsidR="0033693E">
      <w:rPr>
        <w:rFonts w:eastAsia="Times New Roman"/>
        <w:color w:val="A6A6A6"/>
        <w:sz w:val="20"/>
        <w:szCs w:val="20"/>
      </w:rPr>
      <w:tab/>
    </w:r>
    <w:r w:rsidR="000611FE" w:rsidRPr="00347179">
      <w:rPr>
        <w:rFonts w:cstheme="minorHAnsi"/>
        <w:sz w:val="20"/>
        <w:szCs w:val="20"/>
      </w:rPr>
      <w:tab/>
      <w:t xml:space="preserve">Page </w:t>
    </w:r>
    <w:r w:rsidR="000611FE" w:rsidRPr="00627E38">
      <w:rPr>
        <w:rFonts w:cstheme="minorHAnsi"/>
        <w:sz w:val="20"/>
        <w:szCs w:val="20"/>
        <w:lang w:val="fr-FR"/>
      </w:rPr>
      <w:fldChar w:fldCharType="begin"/>
    </w:r>
    <w:r w:rsidR="000611FE" w:rsidRPr="00347179">
      <w:rPr>
        <w:rFonts w:cstheme="minorHAnsi"/>
        <w:sz w:val="20"/>
        <w:szCs w:val="20"/>
      </w:rPr>
      <w:instrText xml:space="preserve"> PAGE </w:instrText>
    </w:r>
    <w:r w:rsidR="000611FE" w:rsidRPr="00627E38">
      <w:rPr>
        <w:rFonts w:cstheme="minorHAnsi"/>
        <w:sz w:val="20"/>
        <w:szCs w:val="20"/>
        <w:lang w:val="en-CA"/>
      </w:rPr>
      <w:fldChar w:fldCharType="separate"/>
    </w:r>
    <w:r w:rsidR="00D12F64">
      <w:rPr>
        <w:rFonts w:cstheme="minorHAnsi"/>
        <w:noProof/>
        <w:sz w:val="20"/>
        <w:szCs w:val="20"/>
      </w:rPr>
      <w:t>3</w:t>
    </w:r>
    <w:r w:rsidR="000611FE" w:rsidRPr="00627E38">
      <w:rPr>
        <w:rFonts w:cstheme="minorHAnsi"/>
        <w:sz w:val="20"/>
        <w:szCs w:val="20"/>
        <w:lang w:val="fr-FR"/>
      </w:rPr>
      <w:fldChar w:fldCharType="end"/>
    </w:r>
    <w:r w:rsidR="000611FE" w:rsidRPr="00347179">
      <w:rPr>
        <w:rFonts w:cstheme="minorHAnsi"/>
        <w:sz w:val="20"/>
        <w:szCs w:val="20"/>
      </w:rPr>
      <w:t xml:space="preserve"> </w:t>
    </w:r>
    <w:r w:rsidR="000611FE">
      <w:rPr>
        <w:rFonts w:cstheme="minorHAnsi"/>
        <w:sz w:val="20"/>
        <w:szCs w:val="20"/>
      </w:rPr>
      <w:t xml:space="preserve">de </w:t>
    </w:r>
    <w:r w:rsidR="000611FE" w:rsidRPr="00627E38">
      <w:rPr>
        <w:rFonts w:cstheme="minorHAnsi"/>
        <w:sz w:val="20"/>
        <w:szCs w:val="20"/>
        <w:lang w:val="fr-FR"/>
      </w:rPr>
      <w:fldChar w:fldCharType="begin"/>
    </w:r>
    <w:r w:rsidR="000611FE" w:rsidRPr="00347179">
      <w:rPr>
        <w:rFonts w:cstheme="minorHAnsi"/>
        <w:sz w:val="20"/>
        <w:szCs w:val="20"/>
      </w:rPr>
      <w:instrText xml:space="preserve"> NUMPAGES </w:instrText>
    </w:r>
    <w:r w:rsidR="000611FE" w:rsidRPr="00627E38">
      <w:rPr>
        <w:rFonts w:cstheme="minorHAnsi"/>
        <w:sz w:val="20"/>
        <w:szCs w:val="20"/>
        <w:lang w:val="en-CA"/>
      </w:rPr>
      <w:fldChar w:fldCharType="separate"/>
    </w:r>
    <w:r w:rsidR="00D12F64">
      <w:rPr>
        <w:rFonts w:cstheme="minorHAnsi"/>
        <w:noProof/>
        <w:sz w:val="20"/>
        <w:szCs w:val="20"/>
      </w:rPr>
      <w:t>3</w:t>
    </w:r>
    <w:r w:rsidR="000611FE" w:rsidRPr="00627E38">
      <w:rPr>
        <w:rFonts w:cstheme="minorHAnsi"/>
        <w:sz w:val="20"/>
        <w:szCs w:val="20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B56D" w14:textId="77777777" w:rsidR="001D3DB2" w:rsidRDefault="001D3D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01E77" w14:textId="77777777" w:rsidR="00AA4BD1" w:rsidRDefault="00AA4BD1" w:rsidP="0030269A">
      <w:pPr>
        <w:spacing w:before="0" w:after="0"/>
      </w:pPr>
      <w:r>
        <w:separator/>
      </w:r>
    </w:p>
  </w:footnote>
  <w:footnote w:type="continuationSeparator" w:id="0">
    <w:p w14:paraId="2D83B8FC" w14:textId="77777777" w:rsidR="00AA4BD1" w:rsidRDefault="00AA4BD1" w:rsidP="0030269A">
      <w:pPr>
        <w:spacing w:before="0" w:after="0"/>
      </w:pPr>
      <w:r>
        <w:continuationSeparator/>
      </w:r>
    </w:p>
  </w:footnote>
  <w:footnote w:type="continuationNotice" w:id="1">
    <w:p w14:paraId="3EC05A4C" w14:textId="77777777" w:rsidR="00AA4BD1" w:rsidRDefault="00AA4BD1">
      <w:pPr>
        <w:spacing w:before="0" w:after="0"/>
      </w:pPr>
    </w:p>
  </w:footnote>
  <w:footnote w:id="2">
    <w:p w14:paraId="1B91B77B" w14:textId="7E3E7320" w:rsidR="00BD1DEF" w:rsidRDefault="00BD1DE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BD1DEF">
        <w:rPr>
          <w:i/>
          <w:iCs/>
        </w:rPr>
        <w:t>Lignes directrices opérationnelles pour les Comités d’Éthique chargés de l’évaluation de la Recherche Biomédicale</w:t>
      </w:r>
      <w:r w:rsidRPr="00BD1DEF">
        <w:t>, Organisation Mondiale de la Santé, 2000, point</w:t>
      </w:r>
      <w:r>
        <w:t> </w:t>
      </w:r>
      <w:r w:rsidRPr="00BD1DEF">
        <w:t xml:space="preserve">9.6, ci-après </w:t>
      </w:r>
      <w:r>
        <w:t>« </w:t>
      </w:r>
      <w:r w:rsidRPr="00BD1DEF">
        <w:rPr>
          <w:i/>
          <w:iCs/>
        </w:rPr>
        <w:t>LDO</w:t>
      </w:r>
      <w:r>
        <w:t> »</w:t>
      </w:r>
      <w:r w:rsidRPr="00BD1DEF">
        <w:t>.</w:t>
      </w:r>
    </w:p>
  </w:footnote>
  <w:footnote w:id="3">
    <w:p w14:paraId="2C2618A0" w14:textId="46453DA8" w:rsidR="00BD1DEF" w:rsidRPr="00BD1DEF" w:rsidRDefault="00BD1DE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>
        <w:rPr>
          <w:i/>
          <w:iCs/>
        </w:rPr>
        <w:t>LDO</w:t>
      </w:r>
      <w:r w:rsidRPr="00BD1DEF">
        <w:t>,</w:t>
      </w:r>
      <w:r>
        <w:t xml:space="preserve"> point 9.7.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C5A3" w14:textId="77777777" w:rsidR="001D3DB2" w:rsidRDefault="001D3DB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138B3" w14:textId="77777777" w:rsidR="00BD1DEF" w:rsidRPr="00ED30D3" w:rsidRDefault="00BD1DEF" w:rsidP="00BD1DEF">
    <w:pPr>
      <w:pStyle w:val="En-tte"/>
    </w:pPr>
  </w:p>
  <w:tbl>
    <w:tblPr>
      <w:tblW w:w="0" w:type="auto"/>
      <w:tblLook w:val="04A0" w:firstRow="1" w:lastRow="0" w:firstColumn="1" w:lastColumn="0" w:noHBand="0" w:noVBand="1"/>
    </w:tblPr>
    <w:tblGrid>
      <w:gridCol w:w="4957"/>
      <w:gridCol w:w="5113"/>
    </w:tblGrid>
    <w:tr w:rsidR="00BD1DEF" w:rsidRPr="00ED30D3" w14:paraId="66FEABB8" w14:textId="77777777" w:rsidTr="004318AC">
      <w:trPr>
        <w:trHeight w:val="567"/>
      </w:trPr>
      <w:tc>
        <w:tcPr>
          <w:tcW w:w="4957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2DB8DA02" w14:textId="36871652" w:rsidR="00BD1DEF" w:rsidRPr="00ED30D3" w:rsidRDefault="00BD1DEF" w:rsidP="00BD1DEF">
          <w:pPr>
            <w:pStyle w:val="En-tte"/>
            <w:rPr>
              <w:rFonts w:eastAsia="Calibri"/>
            </w:rPr>
          </w:pPr>
        </w:p>
      </w:tc>
      <w:tc>
        <w:tcPr>
          <w:tcW w:w="511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790544C" w14:textId="447E5ABF" w:rsidR="00BD1DEF" w:rsidRPr="00ED30D3" w:rsidRDefault="00BD1DEF" w:rsidP="00BD1DEF">
          <w:pPr>
            <w:spacing w:before="0" w:after="0"/>
            <w:jc w:val="right"/>
            <w:rPr>
              <w:sz w:val="32"/>
              <w:szCs w:val="32"/>
            </w:rPr>
          </w:pPr>
          <w:r w:rsidRPr="008D0371">
            <w:rPr>
              <w:sz w:val="32"/>
              <w:szCs w:val="32"/>
            </w:rPr>
            <w:t>MON-</w:t>
          </w:r>
          <w:r>
            <w:rPr>
              <w:sz w:val="32"/>
              <w:szCs w:val="32"/>
            </w:rPr>
            <w:t>CER </w:t>
          </w:r>
          <w:r w:rsidRPr="008D0371">
            <w:rPr>
              <w:sz w:val="32"/>
              <w:szCs w:val="32"/>
            </w:rPr>
            <w:t>40</w:t>
          </w:r>
          <w:r>
            <w:rPr>
              <w:sz w:val="32"/>
              <w:szCs w:val="32"/>
            </w:rPr>
            <w:t>7-</w:t>
          </w:r>
          <w:r w:rsidRPr="008D0371">
            <w:rPr>
              <w:sz w:val="32"/>
              <w:szCs w:val="32"/>
            </w:rPr>
            <w:t>00</w:t>
          </w:r>
          <w:r>
            <w:rPr>
              <w:sz w:val="32"/>
              <w:szCs w:val="32"/>
            </w:rPr>
            <w:t>2</w:t>
          </w:r>
        </w:p>
      </w:tc>
    </w:tr>
    <w:tr w:rsidR="00BD1DEF" w:rsidRPr="00ED30D3" w14:paraId="63D189B9" w14:textId="77777777" w:rsidTr="004318AC">
      <w:trPr>
        <w:trHeight w:val="567"/>
      </w:trPr>
      <w:tc>
        <w:tcPr>
          <w:tcW w:w="4957" w:type="dxa"/>
          <w:vMerge/>
        </w:tcPr>
        <w:p w14:paraId="530E8FF4" w14:textId="77777777" w:rsidR="00BD1DEF" w:rsidRPr="00ED30D3" w:rsidRDefault="00BD1DEF" w:rsidP="00BD1DEF">
          <w:pPr>
            <w:pStyle w:val="En-tte"/>
            <w:rPr>
              <w:rFonts w:eastAsia="Calibri"/>
            </w:rPr>
          </w:pPr>
        </w:p>
      </w:tc>
      <w:tc>
        <w:tcPr>
          <w:tcW w:w="511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0B562DF" w14:textId="77777777" w:rsidR="00BD1DEF" w:rsidRPr="00ED30D3" w:rsidRDefault="00BD1DEF" w:rsidP="00BD1DEF">
          <w:pPr>
            <w:spacing w:before="0" w:after="0"/>
            <w:jc w:val="right"/>
          </w:pPr>
          <w:r w:rsidRPr="00ED30D3">
            <w:t>Comité d’éthique de la recherche</w:t>
          </w:r>
        </w:p>
        <w:p w14:paraId="799F000A" w14:textId="77777777" w:rsidR="00BD1DEF" w:rsidRPr="00ED30D3" w:rsidRDefault="00BD1DEF" w:rsidP="00BD1DEF">
          <w:pPr>
            <w:spacing w:before="0" w:after="0"/>
            <w:jc w:val="right"/>
          </w:pPr>
          <w:r w:rsidRPr="00ED30D3">
            <w:t>Mode opératoire normalisé</w:t>
          </w:r>
        </w:p>
      </w:tc>
    </w:tr>
  </w:tbl>
  <w:p w14:paraId="789D756A" w14:textId="77777777" w:rsidR="00BD1DEF" w:rsidRPr="00ED30D3" w:rsidRDefault="00BD1DEF" w:rsidP="00BD1DEF">
    <w:pPr>
      <w:pStyle w:val="En-tte"/>
    </w:pPr>
  </w:p>
  <w:p w14:paraId="4BAE6356" w14:textId="77777777" w:rsidR="00BD1DEF" w:rsidRPr="00ED30D3" w:rsidRDefault="00BD1DEF" w:rsidP="00BD1DE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2F49" w14:textId="77777777" w:rsidR="001D3DB2" w:rsidRDefault="001D3D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42F7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8131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4DB8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C058C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4EE6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20F5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5C1B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3AA8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C812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2C2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E6898"/>
    <w:multiLevelType w:val="hybridMultilevel"/>
    <w:tmpl w:val="788C1C56"/>
    <w:lvl w:ilvl="0" w:tplc="6A7A368A">
      <w:start w:val="1"/>
      <w:numFmt w:val="bullet"/>
      <w:pStyle w:val="SOPBulletE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941B0F"/>
    <w:multiLevelType w:val="hybridMultilevel"/>
    <w:tmpl w:val="1B20E102"/>
    <w:lvl w:ilvl="0" w:tplc="ACBAD9B0">
      <w:start w:val="1"/>
      <w:numFmt w:val="bullet"/>
      <w:pStyle w:val="SOPBulletD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1B59B6"/>
    <w:multiLevelType w:val="multilevel"/>
    <w:tmpl w:val="040C001D"/>
    <w:numStyleLink w:val="SOPListeHyrarchise"/>
  </w:abstractNum>
  <w:abstractNum w:abstractNumId="13" w15:restartNumberingAfterBreak="0">
    <w:nsid w:val="07D534B7"/>
    <w:multiLevelType w:val="multilevel"/>
    <w:tmpl w:val="040C001D"/>
    <w:styleLink w:val="SOPListeHyrarchise"/>
    <w:lvl w:ilvl="0">
      <w:start w:val="1"/>
      <w:numFmt w:val="decimal"/>
      <w:pStyle w:val="Paragraphedeliste"/>
      <w:lvlText w:val="%1)"/>
      <w:lvlJc w:val="left"/>
      <w:pPr>
        <w:ind w:left="360" w:hanging="360"/>
      </w:pPr>
      <w:rPr>
        <w:rFonts w:asciiTheme="minorHAnsi" w:hAnsiTheme="minorHAns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3E4F99"/>
    <w:multiLevelType w:val="hybridMultilevel"/>
    <w:tmpl w:val="71D20220"/>
    <w:lvl w:ilvl="0" w:tplc="93B276BC">
      <w:start w:val="1"/>
      <w:numFmt w:val="lowerLetter"/>
      <w:pStyle w:val="Liste1abc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6311D"/>
    <w:multiLevelType w:val="multilevel"/>
    <w:tmpl w:val="6F5825FC"/>
    <w:lvl w:ilvl="0">
      <w:start w:val="1"/>
      <w:numFmt w:val="decimal"/>
      <w:pStyle w:val="Titre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Titre2"/>
      <w:lvlText w:val="%1.%2"/>
      <w:lvlJc w:val="left"/>
      <w:pPr>
        <w:tabs>
          <w:tab w:val="num" w:pos="1123"/>
        </w:tabs>
        <w:ind w:left="1123" w:hanging="1123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123"/>
        </w:tabs>
        <w:ind w:left="1123" w:hanging="1123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10F6859"/>
    <w:multiLevelType w:val="hybridMultilevel"/>
    <w:tmpl w:val="DDD4AE18"/>
    <w:lvl w:ilvl="0" w:tplc="7804B5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E4FDE"/>
    <w:multiLevelType w:val="hybridMultilevel"/>
    <w:tmpl w:val="F336E32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C7D24"/>
    <w:multiLevelType w:val="hybridMultilevel"/>
    <w:tmpl w:val="26BC5000"/>
    <w:lvl w:ilvl="0" w:tplc="73CA9186">
      <w:start w:val="1"/>
      <w:numFmt w:val="lowerLetter"/>
      <w:pStyle w:val="Liste3abc"/>
      <w:lvlText w:val="%1)"/>
      <w:lvlJc w:val="left"/>
      <w:pPr>
        <w:ind w:left="1483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D6C4A"/>
    <w:multiLevelType w:val="hybridMultilevel"/>
    <w:tmpl w:val="46C0C7B6"/>
    <w:lvl w:ilvl="0" w:tplc="C5BC6404">
      <w:start w:val="1"/>
      <w:numFmt w:val="lowerLetter"/>
      <w:pStyle w:val="Liste2abc"/>
      <w:lvlText w:val="%1)"/>
      <w:lvlJc w:val="left"/>
      <w:pPr>
        <w:ind w:left="922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62E09"/>
    <w:multiLevelType w:val="hybridMultilevel"/>
    <w:tmpl w:val="506241DC"/>
    <w:lvl w:ilvl="0" w:tplc="0268C834">
      <w:start w:val="1"/>
      <w:numFmt w:val="bullet"/>
      <w:pStyle w:val="SOPBulletC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B0992"/>
    <w:multiLevelType w:val="hybridMultilevel"/>
    <w:tmpl w:val="1C7E680E"/>
    <w:lvl w:ilvl="0" w:tplc="7E0AEC1A">
      <w:start w:val="1"/>
      <w:numFmt w:val="bullet"/>
      <w:pStyle w:val="SOPBulletB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12ECD"/>
    <w:multiLevelType w:val="multilevel"/>
    <w:tmpl w:val="F0DCF0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B3715A1"/>
    <w:multiLevelType w:val="multilevel"/>
    <w:tmpl w:val="040C001D"/>
    <w:numStyleLink w:val="SOPListeHyrarchise"/>
  </w:abstractNum>
  <w:abstractNum w:abstractNumId="24" w15:restartNumberingAfterBreak="0">
    <w:nsid w:val="67060CBB"/>
    <w:multiLevelType w:val="hybridMultilevel"/>
    <w:tmpl w:val="43E4D32E"/>
    <w:lvl w:ilvl="0" w:tplc="3B442E54">
      <w:start w:val="1"/>
      <w:numFmt w:val="bullet"/>
      <w:pStyle w:val="SOPBulletA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47781"/>
    <w:multiLevelType w:val="hybridMultilevel"/>
    <w:tmpl w:val="AD840BE0"/>
    <w:lvl w:ilvl="0" w:tplc="040C0001">
      <w:start w:val="1"/>
      <w:numFmt w:val="bullet"/>
      <w:lvlText w:val=""/>
      <w:lvlJc w:val="left"/>
      <w:pPr>
        <w:tabs>
          <w:tab w:val="num" w:pos="1236"/>
        </w:tabs>
        <w:ind w:left="12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26" w15:restartNumberingAfterBreak="0">
    <w:nsid w:val="6DB879C2"/>
    <w:multiLevelType w:val="multilevel"/>
    <w:tmpl w:val="4392853E"/>
    <w:lvl w:ilvl="0">
      <w:start w:val="1"/>
      <w:numFmt w:val="decimal"/>
      <w:lvlText w:val="%1."/>
      <w:lvlJc w:val="left"/>
      <w:pPr>
        <w:ind w:left="532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1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u w:val="none" w:color="000000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71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3" w:hanging="1440"/>
      </w:pPr>
      <w:rPr>
        <w:rFonts w:hint="default"/>
      </w:rPr>
    </w:lvl>
  </w:abstractNum>
  <w:abstractNum w:abstractNumId="27" w15:restartNumberingAfterBreak="0">
    <w:nsid w:val="70B267AB"/>
    <w:multiLevelType w:val="multilevel"/>
    <w:tmpl w:val="661845C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23F72"/>
    <w:multiLevelType w:val="hybridMultilevel"/>
    <w:tmpl w:val="5CF2423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0622D9"/>
    <w:multiLevelType w:val="multilevel"/>
    <w:tmpl w:val="0F020490"/>
    <w:lvl w:ilvl="0">
      <w:start w:val="1"/>
      <w:numFmt w:val="decimal"/>
      <w:lvlText w:val="%1"/>
      <w:lvlJc w:val="left"/>
      <w:pPr>
        <w:ind w:left="1134" w:hanging="113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846143">
    <w:abstractNumId w:val="29"/>
  </w:num>
  <w:num w:numId="2" w16cid:durableId="1636712509">
    <w:abstractNumId w:val="27"/>
  </w:num>
  <w:num w:numId="3" w16cid:durableId="243805302">
    <w:abstractNumId w:val="15"/>
  </w:num>
  <w:num w:numId="4" w16cid:durableId="73093851">
    <w:abstractNumId w:val="22"/>
  </w:num>
  <w:num w:numId="5" w16cid:durableId="1475443987">
    <w:abstractNumId w:val="26"/>
  </w:num>
  <w:num w:numId="6" w16cid:durableId="1970895136">
    <w:abstractNumId w:val="4"/>
  </w:num>
  <w:num w:numId="7" w16cid:durableId="1063984929">
    <w:abstractNumId w:val="5"/>
  </w:num>
  <w:num w:numId="8" w16cid:durableId="1473712303">
    <w:abstractNumId w:val="6"/>
  </w:num>
  <w:num w:numId="9" w16cid:durableId="2125072639">
    <w:abstractNumId w:val="7"/>
  </w:num>
  <w:num w:numId="10" w16cid:durableId="1237325257">
    <w:abstractNumId w:val="9"/>
  </w:num>
  <w:num w:numId="11" w16cid:durableId="303581981">
    <w:abstractNumId w:val="0"/>
  </w:num>
  <w:num w:numId="12" w16cid:durableId="439840780">
    <w:abstractNumId w:val="1"/>
  </w:num>
  <w:num w:numId="13" w16cid:durableId="2075394505">
    <w:abstractNumId w:val="2"/>
  </w:num>
  <w:num w:numId="14" w16cid:durableId="1515801849">
    <w:abstractNumId w:val="3"/>
  </w:num>
  <w:num w:numId="15" w16cid:durableId="946306190">
    <w:abstractNumId w:val="8"/>
  </w:num>
  <w:num w:numId="16" w16cid:durableId="276068275">
    <w:abstractNumId w:val="21"/>
  </w:num>
  <w:num w:numId="17" w16cid:durableId="1417942135">
    <w:abstractNumId w:val="20"/>
  </w:num>
  <w:num w:numId="18" w16cid:durableId="89618634">
    <w:abstractNumId w:val="11"/>
  </w:num>
  <w:num w:numId="19" w16cid:durableId="2021274968">
    <w:abstractNumId w:val="10"/>
  </w:num>
  <w:num w:numId="20" w16cid:durableId="2023974411">
    <w:abstractNumId w:val="24"/>
  </w:num>
  <w:num w:numId="21" w16cid:durableId="1402680351">
    <w:abstractNumId w:val="16"/>
  </w:num>
  <w:num w:numId="22" w16cid:durableId="552886374">
    <w:abstractNumId w:val="13"/>
  </w:num>
  <w:num w:numId="23" w16cid:durableId="551623103">
    <w:abstractNumId w:val="12"/>
  </w:num>
  <w:num w:numId="24" w16cid:durableId="192380202">
    <w:abstractNumId w:val="23"/>
  </w:num>
  <w:num w:numId="25" w16cid:durableId="195194871">
    <w:abstractNumId w:val="17"/>
  </w:num>
  <w:num w:numId="26" w16cid:durableId="578952596">
    <w:abstractNumId w:val="14"/>
  </w:num>
  <w:num w:numId="27" w16cid:durableId="1218517912">
    <w:abstractNumId w:val="19"/>
  </w:num>
  <w:num w:numId="28" w16cid:durableId="972104015">
    <w:abstractNumId w:val="18"/>
  </w:num>
  <w:num w:numId="29" w16cid:durableId="985551430">
    <w:abstractNumId w:val="25"/>
  </w:num>
  <w:num w:numId="30" w16cid:durableId="1166215226">
    <w:abstractNumId w:val="15"/>
    <w:lvlOverride w:ilvl="0">
      <w:startOverride w:val="5"/>
    </w:lvlOverride>
    <w:lvlOverride w:ilvl="1">
      <w:startOverride w:val="1"/>
    </w:lvlOverride>
    <w:lvlOverride w:ilvl="2">
      <w:startOverride w:val="2"/>
    </w:lvlOverride>
  </w:num>
  <w:num w:numId="31" w16cid:durableId="561717045">
    <w:abstractNumId w:val="28"/>
  </w:num>
  <w:num w:numId="32" w16cid:durableId="20674100">
    <w:abstractNumId w:val="15"/>
  </w:num>
  <w:num w:numId="33" w16cid:durableId="256182644">
    <w:abstractNumId w:val="15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4864010">
    <w:abstractNumId w:val="15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46094833">
    <w:abstractNumId w:val="15"/>
  </w:num>
  <w:num w:numId="36" w16cid:durableId="1285889679">
    <w:abstractNumId w:val="15"/>
  </w:num>
  <w:num w:numId="37" w16cid:durableId="14438385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D6"/>
    <w:rsid w:val="00003A52"/>
    <w:rsid w:val="0002610A"/>
    <w:rsid w:val="00030F93"/>
    <w:rsid w:val="00047C05"/>
    <w:rsid w:val="000611FE"/>
    <w:rsid w:val="00062333"/>
    <w:rsid w:val="0008183D"/>
    <w:rsid w:val="00090B40"/>
    <w:rsid w:val="000B58BC"/>
    <w:rsid w:val="000C47B5"/>
    <w:rsid w:val="000C54EE"/>
    <w:rsid w:val="00115DB0"/>
    <w:rsid w:val="00133159"/>
    <w:rsid w:val="001720D2"/>
    <w:rsid w:val="00175EB3"/>
    <w:rsid w:val="0018788A"/>
    <w:rsid w:val="001956E7"/>
    <w:rsid w:val="001A4676"/>
    <w:rsid w:val="001D3DB2"/>
    <w:rsid w:val="001D4F50"/>
    <w:rsid w:val="001E244D"/>
    <w:rsid w:val="002061FE"/>
    <w:rsid w:val="0022419F"/>
    <w:rsid w:val="00283978"/>
    <w:rsid w:val="00287CF6"/>
    <w:rsid w:val="002B5BA5"/>
    <w:rsid w:val="002B5EA6"/>
    <w:rsid w:val="002C4B84"/>
    <w:rsid w:val="002E18ED"/>
    <w:rsid w:val="002E750D"/>
    <w:rsid w:val="0030269A"/>
    <w:rsid w:val="003104D4"/>
    <w:rsid w:val="0032222C"/>
    <w:rsid w:val="0033693E"/>
    <w:rsid w:val="00347179"/>
    <w:rsid w:val="00364406"/>
    <w:rsid w:val="00381E3D"/>
    <w:rsid w:val="00386B5D"/>
    <w:rsid w:val="00386EA4"/>
    <w:rsid w:val="00395A1A"/>
    <w:rsid w:val="003C3896"/>
    <w:rsid w:val="003E31E8"/>
    <w:rsid w:val="00407B78"/>
    <w:rsid w:val="00426EC8"/>
    <w:rsid w:val="004374F7"/>
    <w:rsid w:val="00444D39"/>
    <w:rsid w:val="00446681"/>
    <w:rsid w:val="004525CB"/>
    <w:rsid w:val="00452EF6"/>
    <w:rsid w:val="00474636"/>
    <w:rsid w:val="0047642D"/>
    <w:rsid w:val="004A54F1"/>
    <w:rsid w:val="004C1344"/>
    <w:rsid w:val="004D791E"/>
    <w:rsid w:val="00504244"/>
    <w:rsid w:val="005169A5"/>
    <w:rsid w:val="00517912"/>
    <w:rsid w:val="005361D0"/>
    <w:rsid w:val="005814A8"/>
    <w:rsid w:val="0059613B"/>
    <w:rsid w:val="005A3D29"/>
    <w:rsid w:val="00605F32"/>
    <w:rsid w:val="0061254A"/>
    <w:rsid w:val="00613C71"/>
    <w:rsid w:val="00636DD7"/>
    <w:rsid w:val="006679F4"/>
    <w:rsid w:val="00681CD8"/>
    <w:rsid w:val="006A4376"/>
    <w:rsid w:val="006D1449"/>
    <w:rsid w:val="007102FE"/>
    <w:rsid w:val="00711A50"/>
    <w:rsid w:val="00753239"/>
    <w:rsid w:val="00756C58"/>
    <w:rsid w:val="00771804"/>
    <w:rsid w:val="007D2AD3"/>
    <w:rsid w:val="0082529A"/>
    <w:rsid w:val="008308BD"/>
    <w:rsid w:val="00853B29"/>
    <w:rsid w:val="00853DF9"/>
    <w:rsid w:val="008A587F"/>
    <w:rsid w:val="008B50C5"/>
    <w:rsid w:val="008D0371"/>
    <w:rsid w:val="008D5382"/>
    <w:rsid w:val="008E5297"/>
    <w:rsid w:val="00907AF1"/>
    <w:rsid w:val="009327DF"/>
    <w:rsid w:val="0093320D"/>
    <w:rsid w:val="00940AD5"/>
    <w:rsid w:val="00953ACB"/>
    <w:rsid w:val="009754E0"/>
    <w:rsid w:val="00986A54"/>
    <w:rsid w:val="00994846"/>
    <w:rsid w:val="009A2F09"/>
    <w:rsid w:val="009A78B6"/>
    <w:rsid w:val="009B223D"/>
    <w:rsid w:val="009C0081"/>
    <w:rsid w:val="009D3040"/>
    <w:rsid w:val="009F0CD2"/>
    <w:rsid w:val="00A147B4"/>
    <w:rsid w:val="00A26CA7"/>
    <w:rsid w:val="00A30069"/>
    <w:rsid w:val="00A91E93"/>
    <w:rsid w:val="00A967C9"/>
    <w:rsid w:val="00AA4BD1"/>
    <w:rsid w:val="00AB2EE3"/>
    <w:rsid w:val="00AB5DDB"/>
    <w:rsid w:val="00AB604A"/>
    <w:rsid w:val="00AD732C"/>
    <w:rsid w:val="00AE6AFF"/>
    <w:rsid w:val="00B3170C"/>
    <w:rsid w:val="00B429E2"/>
    <w:rsid w:val="00B66BD6"/>
    <w:rsid w:val="00BB1429"/>
    <w:rsid w:val="00BD1DEF"/>
    <w:rsid w:val="00BD3489"/>
    <w:rsid w:val="00C100BC"/>
    <w:rsid w:val="00C15266"/>
    <w:rsid w:val="00C2027E"/>
    <w:rsid w:val="00C348F8"/>
    <w:rsid w:val="00C51A12"/>
    <w:rsid w:val="00C74C50"/>
    <w:rsid w:val="00CA0668"/>
    <w:rsid w:val="00CC2357"/>
    <w:rsid w:val="00CE63B7"/>
    <w:rsid w:val="00D04042"/>
    <w:rsid w:val="00D12F64"/>
    <w:rsid w:val="00D40E5E"/>
    <w:rsid w:val="00D70FB5"/>
    <w:rsid w:val="00D763D2"/>
    <w:rsid w:val="00DB0C22"/>
    <w:rsid w:val="00DC2BA3"/>
    <w:rsid w:val="00E53428"/>
    <w:rsid w:val="00E53EDF"/>
    <w:rsid w:val="00E628D2"/>
    <w:rsid w:val="00EA6145"/>
    <w:rsid w:val="00EB198B"/>
    <w:rsid w:val="00EC101E"/>
    <w:rsid w:val="00ED30D3"/>
    <w:rsid w:val="00EF203C"/>
    <w:rsid w:val="00F12EEC"/>
    <w:rsid w:val="00F374D7"/>
    <w:rsid w:val="00F443B2"/>
    <w:rsid w:val="00FB42D4"/>
    <w:rsid w:val="00FC636C"/>
    <w:rsid w:val="00FE034E"/>
    <w:rsid w:val="01831DEE"/>
    <w:rsid w:val="1D13C35E"/>
    <w:rsid w:val="36E49457"/>
    <w:rsid w:val="39F61A55"/>
    <w:rsid w:val="46CC09AD"/>
    <w:rsid w:val="4BA856F9"/>
    <w:rsid w:val="6288F20C"/>
    <w:rsid w:val="72DFE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5DBF9"/>
  <w14:defaultImageDpi w14:val="32767"/>
  <w15:chartTrackingRefBased/>
  <w15:docId w15:val="{90AD34CB-905C-5543-92D6-6BE3941A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681"/>
    <w:pPr>
      <w:spacing w:before="240" w:after="240"/>
      <w:jc w:val="both"/>
    </w:pPr>
    <w:rPr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C74C50"/>
    <w:pPr>
      <w:keepNext/>
      <w:keepLines/>
      <w:numPr>
        <w:numId w:val="3"/>
      </w:numPr>
      <w:outlineLvl w:val="0"/>
    </w:pPr>
    <w:rPr>
      <w:rFonts w:eastAsiaTheme="majorEastAsia" w:cs="Calibri (Corps)"/>
      <w:b/>
      <w:cap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4C50"/>
    <w:pPr>
      <w:keepNext/>
      <w:keepLines/>
      <w:numPr>
        <w:ilvl w:val="1"/>
        <w:numId w:val="3"/>
      </w:numPr>
      <w:outlineLvl w:val="1"/>
    </w:pPr>
    <w:rPr>
      <w:rFonts w:eastAsiaTheme="majorEastAsia" w:cstheme="minorHAnsi"/>
      <w:b/>
      <w:lang w:val="en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74C50"/>
    <w:pPr>
      <w:numPr>
        <w:ilvl w:val="2"/>
        <w:numId w:val="3"/>
      </w:numPr>
      <w:outlineLvl w:val="2"/>
    </w:pPr>
    <w:rPr>
      <w:rFonts w:eastAsiaTheme="majorEastAsia" w:cstheme="minorHAnsi"/>
      <w:lang w:val="en-C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74C50"/>
    <w:pPr>
      <w:widowControl w:val="0"/>
      <w:numPr>
        <w:ilvl w:val="3"/>
        <w:numId w:val="3"/>
      </w:numPr>
      <w:outlineLvl w:val="3"/>
    </w:pPr>
    <w:rPr>
      <w:rFonts w:eastAsiaTheme="majorEastAsia" w:cstheme="minorHAnsi"/>
      <w:iCs/>
      <w:lang w:val="en-C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74C50"/>
    <w:pPr>
      <w:widowControl w:val="0"/>
      <w:numPr>
        <w:ilvl w:val="4"/>
        <w:numId w:val="3"/>
      </w:numPr>
      <w:outlineLvl w:val="4"/>
    </w:pPr>
    <w:rPr>
      <w:rFonts w:eastAsiaTheme="majorEastAsia" w:cstheme="minorHAnsi"/>
      <w:lang w:val="en-C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74C50"/>
    <w:pPr>
      <w:widowControl w:val="0"/>
      <w:numPr>
        <w:ilvl w:val="5"/>
        <w:numId w:val="3"/>
      </w:numPr>
      <w:outlineLvl w:val="5"/>
    </w:pPr>
    <w:rPr>
      <w:rFonts w:eastAsiaTheme="majorEastAsia" w:cstheme="minorHAnsi"/>
      <w:lang w:val="en-CA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C74C50"/>
    <w:pPr>
      <w:widowControl w:val="0"/>
      <w:numPr>
        <w:ilvl w:val="6"/>
        <w:numId w:val="3"/>
      </w:numPr>
      <w:tabs>
        <w:tab w:val="left" w:pos="1276"/>
      </w:tabs>
      <w:outlineLvl w:val="6"/>
    </w:pPr>
    <w:rPr>
      <w:rFonts w:eastAsiaTheme="majorEastAsia" w:cstheme="minorHAnsi"/>
      <w:iCs/>
      <w:lang w:val="en-C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6BD6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6BD6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25CB"/>
    <w:rPr>
      <w:rFonts w:eastAsiaTheme="majorEastAsia" w:cs="Calibri (Corps)"/>
      <w:b/>
      <w:caps/>
      <w:sz w:val="22"/>
      <w:szCs w:val="22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4525CB"/>
    <w:rPr>
      <w:rFonts w:eastAsiaTheme="majorEastAsia" w:cstheme="minorHAnsi"/>
      <w:b/>
      <w:sz w:val="22"/>
      <w:szCs w:val="22"/>
      <w:lang w:val="en-CA"/>
    </w:rPr>
  </w:style>
  <w:style w:type="character" w:customStyle="1" w:styleId="Titre3Car">
    <w:name w:val="Titre 3 Car"/>
    <w:basedOn w:val="Policepardfaut"/>
    <w:link w:val="Titre3"/>
    <w:uiPriority w:val="9"/>
    <w:rsid w:val="004525CB"/>
    <w:rPr>
      <w:rFonts w:eastAsiaTheme="majorEastAsia" w:cstheme="minorHAnsi"/>
      <w:sz w:val="22"/>
      <w:szCs w:val="22"/>
      <w:lang w:val="en-CA"/>
    </w:rPr>
  </w:style>
  <w:style w:type="character" w:customStyle="1" w:styleId="Titre4Car">
    <w:name w:val="Titre 4 Car"/>
    <w:basedOn w:val="Policepardfaut"/>
    <w:link w:val="Titre4"/>
    <w:uiPriority w:val="9"/>
    <w:rsid w:val="00FC636C"/>
    <w:rPr>
      <w:rFonts w:eastAsiaTheme="majorEastAsia" w:cstheme="minorHAnsi"/>
      <w:iCs/>
      <w:sz w:val="22"/>
      <w:szCs w:val="22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6Car">
    <w:name w:val="Titre 6 Car"/>
    <w:basedOn w:val="Policepardfaut"/>
    <w:link w:val="Titre6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7Car">
    <w:name w:val="Titre 7 Car"/>
    <w:basedOn w:val="Policepardfaut"/>
    <w:link w:val="Titre7"/>
    <w:uiPriority w:val="9"/>
    <w:rsid w:val="00FC636C"/>
    <w:rPr>
      <w:rFonts w:eastAsiaTheme="majorEastAsia" w:cstheme="minorHAnsi"/>
      <w:iCs/>
      <w:sz w:val="22"/>
      <w:szCs w:val="22"/>
      <w:lang w:val="en-CA"/>
    </w:rPr>
  </w:style>
  <w:style w:type="character" w:customStyle="1" w:styleId="Titre8Car">
    <w:name w:val="Titre 8 Car"/>
    <w:basedOn w:val="Policepardfaut"/>
    <w:link w:val="Titre8"/>
    <w:uiPriority w:val="9"/>
    <w:semiHidden/>
    <w:rsid w:val="00B66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B66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CA"/>
    </w:rPr>
  </w:style>
  <w:style w:type="paragraph" w:styleId="En-tte">
    <w:name w:val="header"/>
    <w:basedOn w:val="Normal"/>
    <w:link w:val="En-tteCar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paragraph" w:styleId="TM1">
    <w:name w:val="toc 1"/>
    <w:basedOn w:val="Normal"/>
    <w:next w:val="Normal"/>
    <w:autoRedefine/>
    <w:uiPriority w:val="39"/>
    <w:unhideWhenUsed/>
    <w:rsid w:val="00C74C50"/>
    <w:pPr>
      <w:tabs>
        <w:tab w:val="left" w:pos="567"/>
        <w:tab w:val="right" w:leader="dot" w:pos="10065"/>
      </w:tabs>
      <w:spacing w:before="0" w:after="0"/>
      <w:ind w:left="567" w:hanging="567"/>
    </w:pPr>
    <w:rPr>
      <w:rFonts w:eastAsiaTheme="minorEastAsia"/>
      <w:noProof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74C50"/>
    <w:pPr>
      <w:tabs>
        <w:tab w:val="left" w:pos="1134"/>
        <w:tab w:val="right" w:leader="dot" w:pos="10065"/>
      </w:tabs>
      <w:spacing w:before="0" w:after="0"/>
      <w:ind w:left="1134" w:hanging="567"/>
    </w:pPr>
    <w:rPr>
      <w:rFonts w:eastAsiaTheme="minorEastAsia"/>
      <w:noProof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567"/>
    </w:pPr>
    <w:rPr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851"/>
    </w:pPr>
    <w:rPr>
      <w:noProof/>
    </w:rPr>
  </w:style>
  <w:style w:type="character" w:customStyle="1" w:styleId="En-tteCar">
    <w:name w:val="En-tête Car"/>
    <w:basedOn w:val="Policepardfaut"/>
    <w:link w:val="En-tte"/>
    <w:uiPriority w:val="99"/>
    <w:rsid w:val="0030269A"/>
    <w:rPr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0269A"/>
    <w:rPr>
      <w:sz w:val="22"/>
      <w:szCs w:val="22"/>
      <w:lang w:val="fr-CA"/>
    </w:rPr>
  </w:style>
  <w:style w:type="table" w:styleId="Grilledutableau">
    <w:name w:val="Table Grid"/>
    <w:basedOn w:val="TableauNormal"/>
    <w:uiPriority w:val="59"/>
    <w:rsid w:val="0030269A"/>
    <w:rPr>
      <w:rFonts w:ascii="Calibri" w:eastAsia="Calibri" w:hAnsi="Calibri" w:cs="Times New Roman"/>
      <w:sz w:val="22"/>
      <w:szCs w:val="22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56C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6C5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6C58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6C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6C58"/>
    <w:rPr>
      <w:b/>
      <w:bCs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6C58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C58"/>
    <w:rPr>
      <w:rFonts w:ascii="Times New Roman" w:hAnsi="Times New Roman" w:cs="Times New Roman"/>
      <w:sz w:val="18"/>
      <w:szCs w:val="18"/>
      <w:lang w:val="fr-CA"/>
    </w:rPr>
  </w:style>
  <w:style w:type="paragraph" w:styleId="Listenumros">
    <w:name w:val="List Number"/>
    <w:basedOn w:val="Normal"/>
    <w:uiPriority w:val="99"/>
    <w:unhideWhenUsed/>
    <w:rsid w:val="00C74C50"/>
    <w:pPr>
      <w:numPr>
        <w:numId w:val="15"/>
      </w:numPr>
      <w:ind w:left="562" w:hanging="562"/>
      <w:contextualSpacing/>
    </w:pPr>
  </w:style>
  <w:style w:type="paragraph" w:styleId="Paragraphedeliste">
    <w:name w:val="List Paragraph"/>
    <w:basedOn w:val="Normal"/>
    <w:uiPriority w:val="34"/>
    <w:qFormat/>
    <w:rsid w:val="00D70FB5"/>
    <w:pPr>
      <w:numPr>
        <w:numId w:val="24"/>
      </w:numPr>
      <w:ind w:left="567" w:hanging="567"/>
      <w:contextualSpacing/>
    </w:pPr>
  </w:style>
  <w:style w:type="paragraph" w:customStyle="1" w:styleId="SOPBulletB">
    <w:name w:val="SOP Bullet B"/>
    <w:basedOn w:val="Normal"/>
    <w:qFormat/>
    <w:rsid w:val="00C74C50"/>
    <w:pPr>
      <w:numPr>
        <w:numId w:val="16"/>
      </w:numPr>
      <w:spacing w:before="60" w:after="60"/>
      <w:ind w:left="1124" w:hanging="562"/>
    </w:pPr>
    <w:rPr>
      <w:szCs w:val="24"/>
    </w:rPr>
  </w:style>
  <w:style w:type="paragraph" w:customStyle="1" w:styleId="SOPBulletC">
    <w:name w:val="SOP Bullet C"/>
    <w:basedOn w:val="Normal"/>
    <w:qFormat/>
    <w:rsid w:val="00C74C50"/>
    <w:pPr>
      <w:numPr>
        <w:numId w:val="17"/>
      </w:numPr>
      <w:spacing w:before="60" w:after="60"/>
      <w:ind w:left="1685" w:hanging="562"/>
    </w:pPr>
    <w:rPr>
      <w:szCs w:val="24"/>
    </w:rPr>
  </w:style>
  <w:style w:type="paragraph" w:customStyle="1" w:styleId="SOPBulletD">
    <w:name w:val="SOP Bullet D"/>
    <w:basedOn w:val="Normal"/>
    <w:qFormat/>
    <w:rsid w:val="00C74C50"/>
    <w:pPr>
      <w:numPr>
        <w:numId w:val="18"/>
      </w:numPr>
      <w:spacing w:before="60" w:after="60"/>
      <w:ind w:left="2247" w:hanging="562"/>
    </w:pPr>
    <w:rPr>
      <w:szCs w:val="24"/>
    </w:rPr>
  </w:style>
  <w:style w:type="paragraph" w:customStyle="1" w:styleId="SOPBulletE">
    <w:name w:val="SOP Bullet E"/>
    <w:basedOn w:val="Normal"/>
    <w:qFormat/>
    <w:rsid w:val="0059613B"/>
    <w:pPr>
      <w:numPr>
        <w:numId w:val="19"/>
      </w:numPr>
      <w:spacing w:before="60" w:after="60"/>
      <w:ind w:left="2835" w:hanging="567"/>
    </w:pPr>
    <w:rPr>
      <w:szCs w:val="24"/>
    </w:rPr>
  </w:style>
  <w:style w:type="paragraph" w:customStyle="1" w:styleId="SOPBulletA">
    <w:name w:val="SOP Bullet A"/>
    <w:basedOn w:val="Normal"/>
    <w:qFormat/>
    <w:rsid w:val="00C74C50"/>
    <w:pPr>
      <w:numPr>
        <w:numId w:val="20"/>
      </w:numPr>
      <w:spacing w:before="60" w:after="60"/>
      <w:ind w:left="562" w:hanging="562"/>
    </w:pPr>
    <w:rPr>
      <w:szCs w:val="24"/>
    </w:rPr>
  </w:style>
  <w:style w:type="paragraph" w:customStyle="1" w:styleId="SOPBulletF">
    <w:name w:val="SOP Bullet F"/>
    <w:basedOn w:val="SOPBulletE"/>
    <w:qFormat/>
    <w:rsid w:val="0059613B"/>
    <w:pPr>
      <w:ind w:left="3402"/>
    </w:pPr>
  </w:style>
  <w:style w:type="paragraph" w:customStyle="1" w:styleId="SOPBulletG">
    <w:name w:val="SOP Bullet G"/>
    <w:basedOn w:val="SOPBulletF"/>
    <w:qFormat/>
    <w:rsid w:val="0059613B"/>
    <w:pPr>
      <w:ind w:left="3969"/>
    </w:pPr>
  </w:style>
  <w:style w:type="paragraph" w:customStyle="1" w:styleId="SOPBulletH">
    <w:name w:val="SOP Bullet H"/>
    <w:basedOn w:val="SOPBulletG"/>
    <w:qFormat/>
    <w:rsid w:val="0059613B"/>
    <w:pPr>
      <w:ind w:left="4536"/>
    </w:pPr>
  </w:style>
  <w:style w:type="paragraph" w:customStyle="1" w:styleId="SOPBulletI">
    <w:name w:val="SOP Bullet I"/>
    <w:basedOn w:val="SOPBulletH"/>
    <w:qFormat/>
    <w:rsid w:val="0059613B"/>
    <w:pPr>
      <w:ind w:left="5103"/>
    </w:pPr>
  </w:style>
  <w:style w:type="paragraph" w:customStyle="1" w:styleId="SOPBulletJ">
    <w:name w:val="SOP Bullet J"/>
    <w:basedOn w:val="SOPBulletI"/>
    <w:qFormat/>
    <w:rsid w:val="0059613B"/>
    <w:pPr>
      <w:ind w:left="5670"/>
    </w:pPr>
  </w:style>
  <w:style w:type="paragraph" w:customStyle="1" w:styleId="SOPBulletK">
    <w:name w:val="SOP Bullet K"/>
    <w:basedOn w:val="SOPBulletJ"/>
    <w:qFormat/>
    <w:rsid w:val="0059613B"/>
    <w:pPr>
      <w:ind w:left="6237"/>
    </w:pPr>
  </w:style>
  <w:style w:type="paragraph" w:styleId="Listenumros2">
    <w:name w:val="List Number 2"/>
    <w:basedOn w:val="Normal"/>
    <w:uiPriority w:val="99"/>
    <w:unhideWhenUsed/>
    <w:rsid w:val="00386EA4"/>
    <w:pPr>
      <w:numPr>
        <w:numId w:val="14"/>
      </w:numPr>
      <w:contextualSpacing/>
    </w:pPr>
  </w:style>
  <w:style w:type="paragraph" w:styleId="Listenumros3">
    <w:name w:val="List Number 3"/>
    <w:basedOn w:val="Normal"/>
    <w:uiPriority w:val="99"/>
    <w:unhideWhenUsed/>
    <w:rsid w:val="00381E3D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99"/>
    <w:unhideWhenUsed/>
    <w:rsid w:val="00381E3D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unhideWhenUsed/>
    <w:rsid w:val="00381E3D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unhideWhenUsed/>
    <w:rsid w:val="00381E3D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unhideWhenUsed/>
    <w:rsid w:val="00381E3D"/>
    <w:pPr>
      <w:spacing w:after="120"/>
      <w:ind w:left="566"/>
      <w:contextualSpacing/>
    </w:pPr>
  </w:style>
  <w:style w:type="numbering" w:customStyle="1" w:styleId="SOPListeHyrarchise">
    <w:name w:val="SOP Liste Hyérarchisée"/>
    <w:uiPriority w:val="99"/>
    <w:rsid w:val="00381E3D"/>
    <w:pPr>
      <w:numPr>
        <w:numId w:val="22"/>
      </w:numPr>
    </w:pPr>
  </w:style>
  <w:style w:type="paragraph" w:styleId="Notedebasdepage">
    <w:name w:val="footnote text"/>
    <w:basedOn w:val="Normal"/>
    <w:link w:val="NotedebasdepageCar"/>
    <w:uiPriority w:val="99"/>
    <w:unhideWhenUsed/>
    <w:rsid w:val="0008183D"/>
    <w:pPr>
      <w:tabs>
        <w:tab w:val="left" w:pos="284"/>
      </w:tabs>
      <w:spacing w:before="0" w:after="0"/>
      <w:ind w:left="284" w:hanging="284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8183D"/>
    <w:rPr>
      <w:sz w:val="20"/>
      <w:szCs w:val="20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474636"/>
    <w:rPr>
      <w:vertAlign w:val="superscript"/>
    </w:rPr>
  </w:style>
  <w:style w:type="paragraph" w:customStyle="1" w:styleId="Liste1abc">
    <w:name w:val="Liste 1 abc"/>
    <w:basedOn w:val="Normal"/>
    <w:rsid w:val="00446681"/>
    <w:pPr>
      <w:numPr>
        <w:numId w:val="26"/>
      </w:numPr>
      <w:tabs>
        <w:tab w:val="left" w:pos="562"/>
      </w:tabs>
      <w:spacing w:before="60" w:after="60"/>
      <w:ind w:left="562" w:hanging="562"/>
    </w:pPr>
  </w:style>
  <w:style w:type="paragraph" w:customStyle="1" w:styleId="Liste2abc">
    <w:name w:val="Liste 2 abc"/>
    <w:basedOn w:val="Normal"/>
    <w:rsid w:val="00446681"/>
    <w:pPr>
      <w:numPr>
        <w:numId w:val="27"/>
      </w:numPr>
      <w:tabs>
        <w:tab w:val="left" w:pos="1123"/>
      </w:tabs>
      <w:spacing w:before="60" w:after="60"/>
      <w:ind w:left="1124" w:hanging="562"/>
    </w:pPr>
  </w:style>
  <w:style w:type="paragraph" w:customStyle="1" w:styleId="Liste3abc">
    <w:name w:val="Liste 3 abc"/>
    <w:basedOn w:val="Normal"/>
    <w:rsid w:val="00446681"/>
    <w:pPr>
      <w:numPr>
        <w:numId w:val="28"/>
      </w:numPr>
      <w:spacing w:before="60" w:after="60"/>
      <w:ind w:left="1685" w:hanging="562"/>
    </w:pPr>
  </w:style>
  <w:style w:type="paragraph" w:styleId="Corpsdetexte">
    <w:name w:val="Body Text"/>
    <w:basedOn w:val="Normal"/>
    <w:link w:val="CorpsdetexteCar"/>
    <w:uiPriority w:val="1"/>
    <w:qFormat/>
    <w:rsid w:val="00C74C50"/>
    <w:pPr>
      <w:widowControl w:val="0"/>
      <w:spacing w:before="0" w:after="0"/>
      <w:ind w:left="140"/>
      <w:jc w:val="left"/>
    </w:pPr>
    <w:rPr>
      <w:rFonts w:ascii="Arial" w:eastAsia="Arial" w:hAnsi="Arial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C74C50"/>
    <w:rPr>
      <w:rFonts w:ascii="Arial" w:eastAsia="Arial" w:hAnsi="Arial"/>
      <w:lang w:val="en-US"/>
    </w:rPr>
  </w:style>
  <w:style w:type="paragraph" w:styleId="Rvision">
    <w:name w:val="Revision"/>
    <w:hidden/>
    <w:uiPriority w:val="99"/>
    <w:semiHidden/>
    <w:rsid w:val="00C74C50"/>
    <w:rPr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0867f859-d9ca-420f-8ce6-44e8aa7b0b44" xsi:nil="true"/>
    <TaxCatchAll xmlns="0ba1c3e9-5c70-48ae-abf9-6cafc0353a2a" xsi:nil="true"/>
    <lcf76f155ced4ddcb4097134ff3c332f xmlns="0867f859-d9ca-420f-8ce6-44e8aa7b0b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4C38C483B554087AF2DBD6B1FBEEB" ma:contentTypeVersion="18" ma:contentTypeDescription="Create a new document." ma:contentTypeScope="" ma:versionID="26db07379a4295c77fb37270b7241930">
  <xsd:schema xmlns:xsd="http://www.w3.org/2001/XMLSchema" xmlns:xs="http://www.w3.org/2001/XMLSchema" xmlns:p="http://schemas.microsoft.com/office/2006/metadata/properties" xmlns:ns2="0ba1c3e9-5c70-48ae-abf9-6cafc0353a2a" xmlns:ns3="0867f859-d9ca-420f-8ce6-44e8aa7b0b44" targetNamespace="http://schemas.microsoft.com/office/2006/metadata/properties" ma:root="true" ma:fieldsID="4a4fd7f6fe84ee316e1eb025445b5b3a" ns2:_="" ns3:_="">
    <xsd:import namespace="0ba1c3e9-5c70-48ae-abf9-6cafc0353a2a"/>
    <xsd:import namespace="0867f859-d9ca-420f-8ce6-44e8aa7b0b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1c3e9-5c70-48ae-abf9-6cafc0353a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6562d2-bc73-4ff4-bdb9-a759251cd76c}" ma:internalName="TaxCatchAll" ma:showField="CatchAllData" ma:web="0ba1c3e9-5c70-48ae-abf9-6cafc0353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f859-d9ca-420f-8ce6-44e8aa7b0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ime" ma:index="20" nillable="true" ma:displayName="Time" ma:format="DateOnly" ma:internalName="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e91eb5-62e0-4b7b-b7a9-888583ac8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09E6A-CBDE-4578-B442-AD91B246B1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48D9D3-6548-4ED9-9D9B-700D06D9A41D}">
  <ds:schemaRefs>
    <ds:schemaRef ds:uri="http://schemas.microsoft.com/office/2006/metadata/properties"/>
    <ds:schemaRef ds:uri="http://schemas.microsoft.com/office/infopath/2007/PartnerControls"/>
    <ds:schemaRef ds:uri="0867f859-d9ca-420f-8ce6-44e8aa7b0b44"/>
    <ds:schemaRef ds:uri="0ba1c3e9-5c70-48ae-abf9-6cafc0353a2a"/>
  </ds:schemaRefs>
</ds:datastoreItem>
</file>

<file path=customXml/itemProps3.xml><?xml version="1.0" encoding="utf-8"?>
<ds:datastoreItem xmlns:ds="http://schemas.openxmlformats.org/officeDocument/2006/customXml" ds:itemID="{C3120EB7-8677-4151-92C4-905D0C028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1c3e9-5c70-48ae-abf9-6cafc0353a2a"/>
    <ds:schemaRef ds:uri="0867f859-d9ca-420f-8ce6-44e8aa7b0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457F6B-BB29-463D-892A-A78AD99C6C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Paquet, Mlle</dc:creator>
  <cp:keywords/>
  <dc:description/>
  <cp:lastModifiedBy>Marilyse Piche</cp:lastModifiedBy>
  <cp:revision>10</cp:revision>
  <dcterms:created xsi:type="dcterms:W3CDTF">2023-03-15T15:01:00Z</dcterms:created>
  <dcterms:modified xsi:type="dcterms:W3CDTF">2023-11-24T18:16:00Z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0x010100EEF4C38C483B554087AF2DBD6B1FBEEB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2022-06-08T13:57:23Z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a1015db2-2d15-4788-81c1-c05c19897bc1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ediaServiceImageTags">
    <vt:lpwstr/>
  </property>
</Properties>
</file>