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713" w14:textId="77777777" w:rsidR="0030269A" w:rsidRPr="008719D4" w:rsidRDefault="0030269A" w:rsidP="001676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3725F8" w:rsidRPr="008719D4" w14:paraId="7217D512" w14:textId="77777777" w:rsidTr="00167654">
        <w:tc>
          <w:tcPr>
            <w:tcW w:w="2785" w:type="dxa"/>
          </w:tcPr>
          <w:p w14:paraId="51ED1B04" w14:textId="046C9D42" w:rsidR="003725F8" w:rsidRPr="008719D4" w:rsidRDefault="003725F8" w:rsidP="002710A5">
            <w:pPr>
              <w:spacing w:before="60" w:after="60"/>
              <w:rPr>
                <w:b/>
              </w:rPr>
            </w:pPr>
            <w:r w:rsidRPr="008719D4">
              <w:rPr>
                <w:b/>
              </w:rPr>
              <w:t>Titre</w:t>
            </w:r>
          </w:p>
        </w:tc>
        <w:tc>
          <w:tcPr>
            <w:tcW w:w="7285" w:type="dxa"/>
          </w:tcPr>
          <w:p w14:paraId="10323B41" w14:textId="0594EA65" w:rsidR="003725F8" w:rsidRPr="008719D4" w:rsidRDefault="003725F8" w:rsidP="002710A5">
            <w:pPr>
              <w:spacing w:before="60" w:after="60"/>
            </w:pPr>
            <w:r w:rsidRPr="008719D4">
              <w:t xml:space="preserve">Gestion du personnel de soutien dédié au CER  </w:t>
            </w:r>
          </w:p>
        </w:tc>
      </w:tr>
      <w:tr w:rsidR="003725F8" w:rsidRPr="008719D4" w14:paraId="19DC661E" w14:textId="77777777" w:rsidTr="00167654">
        <w:tc>
          <w:tcPr>
            <w:tcW w:w="2785" w:type="dxa"/>
          </w:tcPr>
          <w:p w14:paraId="1756170B" w14:textId="36E79194" w:rsidR="003725F8" w:rsidRPr="008719D4" w:rsidRDefault="003725F8" w:rsidP="002710A5">
            <w:pPr>
              <w:spacing w:before="60" w:after="60"/>
              <w:rPr>
                <w:b/>
                <w:bCs/>
              </w:rPr>
            </w:pPr>
            <w:r w:rsidRPr="008719D4">
              <w:rPr>
                <w:b/>
                <w:bCs/>
              </w:rPr>
              <w:t>Code MON</w:t>
            </w:r>
          </w:p>
        </w:tc>
        <w:tc>
          <w:tcPr>
            <w:tcW w:w="7285" w:type="dxa"/>
          </w:tcPr>
          <w:p w14:paraId="5CBEAC14" w14:textId="7F4B53A9" w:rsidR="003725F8" w:rsidRPr="008719D4" w:rsidRDefault="003725F8" w:rsidP="002710A5">
            <w:pPr>
              <w:spacing w:before="60" w:after="60"/>
            </w:pPr>
            <w:r w:rsidRPr="008719D4">
              <w:t>MON-CER 104-002</w:t>
            </w:r>
          </w:p>
        </w:tc>
      </w:tr>
      <w:tr w:rsidR="003725F8" w:rsidRPr="008719D4" w14:paraId="4FE41B28" w14:textId="77777777" w:rsidTr="00167654">
        <w:tc>
          <w:tcPr>
            <w:tcW w:w="2785" w:type="dxa"/>
          </w:tcPr>
          <w:p w14:paraId="37464120" w14:textId="005EE451" w:rsidR="003725F8" w:rsidRPr="008719D4" w:rsidRDefault="003725F8" w:rsidP="002710A5">
            <w:pPr>
              <w:spacing w:before="60" w:after="60"/>
              <w:rPr>
                <w:b/>
                <w:bCs/>
              </w:rPr>
            </w:pPr>
            <w:r w:rsidRPr="008719D4">
              <w:rPr>
                <w:b/>
                <w:bCs/>
              </w:rPr>
              <w:t>Code MON N2/ACCER</w:t>
            </w:r>
          </w:p>
        </w:tc>
        <w:tc>
          <w:tcPr>
            <w:tcW w:w="7285" w:type="dxa"/>
          </w:tcPr>
          <w:p w14:paraId="1D3D3342" w14:textId="07D56D30" w:rsidR="003725F8" w:rsidRPr="008719D4" w:rsidRDefault="003725F8" w:rsidP="002710A5">
            <w:pPr>
              <w:spacing w:before="60" w:after="60"/>
            </w:pPr>
            <w:r w:rsidRPr="008719D4">
              <w:t>MON 104-003</w:t>
            </w:r>
          </w:p>
        </w:tc>
      </w:tr>
      <w:tr w:rsidR="003725F8" w:rsidRPr="008719D4" w14:paraId="15EAAB06" w14:textId="77777777" w:rsidTr="00167654">
        <w:tc>
          <w:tcPr>
            <w:tcW w:w="2785" w:type="dxa"/>
          </w:tcPr>
          <w:p w14:paraId="7CF29F80" w14:textId="23207FA0" w:rsidR="003725F8" w:rsidRPr="008719D4" w:rsidRDefault="003725F8" w:rsidP="002710A5">
            <w:pPr>
              <w:spacing w:before="60" w:after="60"/>
              <w:rPr>
                <w:b/>
              </w:rPr>
            </w:pPr>
            <w:r w:rsidRPr="008719D4">
              <w:rPr>
                <w:b/>
              </w:rPr>
              <w:t>Entrée en vigueur</w:t>
            </w:r>
          </w:p>
        </w:tc>
        <w:tc>
          <w:tcPr>
            <w:tcW w:w="7285" w:type="dxa"/>
          </w:tcPr>
          <w:p w14:paraId="02DDE6C4" w14:textId="21CA8868" w:rsidR="003725F8" w:rsidRPr="008719D4" w:rsidRDefault="003725F8" w:rsidP="002710A5">
            <w:pPr>
              <w:spacing w:before="60" w:after="60"/>
            </w:pPr>
            <w:r w:rsidRPr="008719D4">
              <w:t>YYYY-MM-DD</w:t>
            </w:r>
          </w:p>
        </w:tc>
      </w:tr>
    </w:tbl>
    <w:p w14:paraId="66AFB309" w14:textId="02074C90" w:rsidR="0030269A" w:rsidRPr="008719D4" w:rsidRDefault="0030269A" w:rsidP="002710A5"/>
    <w:tbl>
      <w:tblPr>
        <w:tblStyle w:val="Grilledutableau"/>
        <w:tblW w:w="9998" w:type="dxa"/>
        <w:tblLook w:val="04A0" w:firstRow="1" w:lastRow="0" w:firstColumn="1" w:lastColumn="0" w:noHBand="0" w:noVBand="1"/>
      </w:tblPr>
      <w:tblGrid>
        <w:gridCol w:w="2785"/>
        <w:gridCol w:w="5007"/>
        <w:gridCol w:w="2206"/>
      </w:tblGrid>
      <w:tr w:rsidR="00C348F8" w:rsidRPr="008719D4" w14:paraId="409863BA" w14:textId="77777777" w:rsidTr="00167654">
        <w:tc>
          <w:tcPr>
            <w:tcW w:w="2785" w:type="dxa"/>
            <w:shd w:val="clear" w:color="auto" w:fill="D9D9D9" w:themeFill="background1" w:themeFillShade="D9"/>
          </w:tcPr>
          <w:p w14:paraId="6D10F46B" w14:textId="77777777" w:rsidR="00C348F8" w:rsidRPr="008719D4" w:rsidRDefault="00C348F8" w:rsidP="002710A5">
            <w:pPr>
              <w:spacing w:before="60" w:after="60"/>
              <w:jc w:val="center"/>
              <w:rPr>
                <w:b/>
              </w:rPr>
            </w:pPr>
            <w:r w:rsidRPr="008719D4">
              <w:rPr>
                <w:b/>
              </w:rPr>
              <w:t>Statut</w:t>
            </w:r>
          </w:p>
        </w:tc>
        <w:tc>
          <w:tcPr>
            <w:tcW w:w="5007" w:type="dxa"/>
            <w:shd w:val="clear" w:color="auto" w:fill="D9D9D9" w:themeFill="background1" w:themeFillShade="D9"/>
          </w:tcPr>
          <w:p w14:paraId="3E7DB159" w14:textId="77777777" w:rsidR="00C348F8" w:rsidRPr="008719D4" w:rsidRDefault="00C348F8" w:rsidP="002710A5">
            <w:pPr>
              <w:spacing w:before="60" w:after="60"/>
              <w:jc w:val="center"/>
              <w:rPr>
                <w:b/>
              </w:rPr>
            </w:pPr>
            <w:r w:rsidRPr="008719D4">
              <w:rPr>
                <w:b/>
              </w:rPr>
              <w:t>Nom et titre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77097347" w14:textId="77777777" w:rsidR="00C348F8" w:rsidRPr="008719D4" w:rsidRDefault="00C348F8" w:rsidP="002710A5">
            <w:pPr>
              <w:spacing w:before="60" w:after="60"/>
              <w:jc w:val="center"/>
              <w:rPr>
                <w:b/>
              </w:rPr>
            </w:pPr>
            <w:r w:rsidRPr="008719D4">
              <w:rPr>
                <w:b/>
              </w:rPr>
              <w:t>Date</w:t>
            </w:r>
          </w:p>
        </w:tc>
      </w:tr>
      <w:tr w:rsidR="00E77FE7" w:rsidRPr="008719D4" w14:paraId="7AD7477E" w14:textId="77777777" w:rsidTr="00167654">
        <w:tc>
          <w:tcPr>
            <w:tcW w:w="2785" w:type="dxa"/>
          </w:tcPr>
          <w:p w14:paraId="3136B701" w14:textId="77777777" w:rsidR="00E77FE7" w:rsidRPr="008719D4" w:rsidRDefault="00E77FE7" w:rsidP="00E77FE7">
            <w:pPr>
              <w:spacing w:before="60" w:after="60"/>
              <w:rPr>
                <w:b/>
                <w:i/>
              </w:rPr>
            </w:pPr>
            <w:r w:rsidRPr="008719D4">
              <w:rPr>
                <w:b/>
                <w:bCs/>
                <w:i/>
                <w:iCs/>
              </w:rPr>
              <w:t>Auteur modèle harmonisé</w:t>
            </w:r>
          </w:p>
        </w:tc>
        <w:tc>
          <w:tcPr>
            <w:tcW w:w="5007" w:type="dxa"/>
          </w:tcPr>
          <w:p w14:paraId="1B177270" w14:textId="7EBB6A23" w:rsidR="00E77FE7" w:rsidRPr="008719D4" w:rsidRDefault="00E77FE7" w:rsidP="00E77FE7">
            <w:pPr>
              <w:spacing w:before="60" w:after="60"/>
            </w:pPr>
            <w:r w:rsidRPr="008719D4">
              <w:t>MON CER développés par le Réseau CATALIS</w:t>
            </w:r>
          </w:p>
        </w:tc>
        <w:tc>
          <w:tcPr>
            <w:tcW w:w="2206" w:type="dxa"/>
          </w:tcPr>
          <w:p w14:paraId="6D8DFAB1" w14:textId="1A5B89E5" w:rsidR="00E77FE7" w:rsidRPr="008719D4" w:rsidRDefault="00E77FE7" w:rsidP="00E77FE7">
            <w:pPr>
              <w:spacing w:before="60" w:after="60"/>
              <w:jc w:val="center"/>
            </w:pPr>
            <w:r w:rsidRPr="008719D4">
              <w:t>2023-05-01</w:t>
            </w:r>
          </w:p>
        </w:tc>
      </w:tr>
      <w:tr w:rsidR="001623C7" w:rsidRPr="008719D4" w14:paraId="0506E826" w14:textId="77777777" w:rsidTr="00167654">
        <w:tc>
          <w:tcPr>
            <w:tcW w:w="2785" w:type="dxa"/>
          </w:tcPr>
          <w:p w14:paraId="2FDE9BE5" w14:textId="77777777" w:rsidR="001623C7" w:rsidRPr="008719D4" w:rsidRDefault="001623C7" w:rsidP="001623C7">
            <w:pPr>
              <w:spacing w:before="60" w:after="60"/>
              <w:rPr>
                <w:b/>
                <w:i/>
              </w:rPr>
            </w:pPr>
            <w:r w:rsidRPr="008719D4">
              <w:rPr>
                <w:b/>
                <w:i/>
              </w:rPr>
              <w:t>Approuvé</w:t>
            </w:r>
          </w:p>
        </w:tc>
        <w:tc>
          <w:tcPr>
            <w:tcW w:w="5007" w:type="dxa"/>
          </w:tcPr>
          <w:p w14:paraId="0A0F620F" w14:textId="5F895F6E" w:rsidR="001623C7" w:rsidRPr="008719D4" w:rsidRDefault="001623C7" w:rsidP="001623C7">
            <w:pPr>
              <w:spacing w:before="60" w:after="60"/>
            </w:pPr>
            <w:r w:rsidRPr="008719D4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CER</w:t>
            </w:r>
            <w:r w:rsidRPr="008719D4">
              <w:rPr>
                <w:i/>
                <w:color w:val="A6A6A6" w:themeColor="background1" w:themeShade="A6"/>
              </w:rPr>
              <w:t xml:space="preserve"> plénier</w:t>
            </w:r>
            <w:r w:rsidR="001574FA" w:rsidRPr="008719D4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,</w:t>
            </w:r>
            <w:r w:rsidRPr="008719D4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 xml:space="preserve"> XXX</w:t>
            </w:r>
          </w:p>
        </w:tc>
        <w:tc>
          <w:tcPr>
            <w:tcW w:w="2206" w:type="dxa"/>
          </w:tcPr>
          <w:p w14:paraId="0B317FF7" w14:textId="341EDA00" w:rsidR="001623C7" w:rsidRPr="008719D4" w:rsidRDefault="001623C7" w:rsidP="001623C7">
            <w:pPr>
              <w:spacing w:before="60" w:after="60"/>
              <w:jc w:val="center"/>
            </w:pPr>
            <w:r w:rsidRPr="008719D4">
              <w:t>YYYY-MM-DD</w:t>
            </w:r>
          </w:p>
        </w:tc>
      </w:tr>
      <w:tr w:rsidR="001623C7" w:rsidRPr="008719D4" w14:paraId="26B72179" w14:textId="77777777" w:rsidTr="00167654">
        <w:tc>
          <w:tcPr>
            <w:tcW w:w="2785" w:type="dxa"/>
          </w:tcPr>
          <w:p w14:paraId="75049CDE" w14:textId="1E9E0014" w:rsidR="001623C7" w:rsidRPr="008719D4" w:rsidRDefault="001623C7" w:rsidP="001623C7">
            <w:pPr>
              <w:spacing w:before="60" w:after="60"/>
              <w:rPr>
                <w:b/>
                <w:i/>
              </w:rPr>
            </w:pPr>
            <w:r w:rsidRPr="008719D4">
              <w:rPr>
                <w:b/>
                <w:bCs/>
                <w:i/>
                <w:iCs/>
              </w:rPr>
              <w:t>[Approuvé] ou [Prend acte]</w:t>
            </w:r>
          </w:p>
        </w:tc>
        <w:tc>
          <w:tcPr>
            <w:tcW w:w="5007" w:type="dxa"/>
          </w:tcPr>
          <w:p w14:paraId="4D02F126" w14:textId="2E75BD15" w:rsidR="001623C7" w:rsidRPr="008719D4" w:rsidRDefault="001623C7" w:rsidP="001623C7">
            <w:pPr>
              <w:spacing w:before="60" w:after="60"/>
            </w:pPr>
            <w:r w:rsidRPr="008719D4">
              <w:rPr>
                <w:i/>
                <w:color w:val="A6A6A6" w:themeColor="background1" w:themeShade="A6"/>
              </w:rPr>
              <w:t>CA</w:t>
            </w:r>
            <w:r w:rsidR="001574FA" w:rsidRPr="008719D4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,</w:t>
            </w:r>
            <w:r w:rsidRPr="008719D4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 xml:space="preserve"> XXX</w:t>
            </w:r>
          </w:p>
        </w:tc>
        <w:tc>
          <w:tcPr>
            <w:tcW w:w="2206" w:type="dxa"/>
          </w:tcPr>
          <w:p w14:paraId="04EA2C6E" w14:textId="75E3A2D8" w:rsidR="001623C7" w:rsidRPr="008719D4" w:rsidRDefault="001623C7" w:rsidP="001623C7">
            <w:pPr>
              <w:spacing w:before="60" w:after="60"/>
              <w:jc w:val="center"/>
            </w:pPr>
            <w:r w:rsidRPr="008719D4">
              <w:t>YYYY-MM-DD</w:t>
            </w:r>
          </w:p>
        </w:tc>
      </w:tr>
    </w:tbl>
    <w:p w14:paraId="77DBC18A" w14:textId="77777777" w:rsidR="002E18ED" w:rsidRPr="008719D4" w:rsidRDefault="002E18ED" w:rsidP="002710A5">
      <w:pPr>
        <w:rPr>
          <w:b/>
        </w:rPr>
      </w:pPr>
    </w:p>
    <w:p w14:paraId="449CB78E" w14:textId="708FD620" w:rsidR="0030269A" w:rsidRPr="008719D4" w:rsidRDefault="0030269A" w:rsidP="002710A5">
      <w:pPr>
        <w:rPr>
          <w:b/>
        </w:rPr>
      </w:pPr>
      <w:r w:rsidRPr="008719D4">
        <w:rPr>
          <w:b/>
        </w:rPr>
        <w:t xml:space="preserve">Table </w:t>
      </w:r>
      <w:r w:rsidR="00ED30D3" w:rsidRPr="008719D4">
        <w:rPr>
          <w:b/>
        </w:rPr>
        <w:t>des matières</w:t>
      </w:r>
    </w:p>
    <w:p w14:paraId="2CF62523" w14:textId="24AA90C4" w:rsidR="008719D4" w:rsidRDefault="0030269A" w:rsidP="008719D4">
      <w:pPr>
        <w:pStyle w:val="TM1"/>
        <w:rPr>
          <w:kern w:val="2"/>
          <w:szCs w:val="22"/>
          <w:lang w:eastAsia="fr-CA"/>
          <w14:ligatures w14:val="standardContextual"/>
        </w:rPr>
      </w:pPr>
      <w:r w:rsidRPr="008719D4">
        <w:rPr>
          <w:noProof w:val="0"/>
          <w:sz w:val="24"/>
        </w:rPr>
        <w:fldChar w:fldCharType="begin"/>
      </w:r>
      <w:r w:rsidRPr="008719D4">
        <w:rPr>
          <w:noProof w:val="0"/>
        </w:rPr>
        <w:instrText xml:space="preserve"> TOC \o "1-2" \u </w:instrText>
      </w:r>
      <w:r w:rsidRPr="008719D4">
        <w:rPr>
          <w:noProof w:val="0"/>
          <w:sz w:val="24"/>
        </w:rPr>
        <w:fldChar w:fldCharType="separate"/>
      </w:r>
      <w:r w:rsidR="008719D4">
        <w:t>1</w:t>
      </w:r>
      <w:r w:rsidR="008719D4">
        <w:rPr>
          <w:kern w:val="2"/>
          <w:szCs w:val="22"/>
          <w:lang w:eastAsia="fr-CA"/>
          <w14:ligatures w14:val="standardContextual"/>
        </w:rPr>
        <w:tab/>
      </w:r>
      <w:r w:rsidR="008719D4">
        <w:t>Objectif</w:t>
      </w:r>
      <w:r w:rsidR="008719D4">
        <w:tab/>
      </w:r>
      <w:r w:rsidR="008719D4">
        <w:fldChar w:fldCharType="begin"/>
      </w:r>
      <w:r w:rsidR="008719D4">
        <w:instrText xml:space="preserve"> PAGEREF _Toc151538310 \h </w:instrText>
      </w:r>
      <w:r w:rsidR="008719D4">
        <w:fldChar w:fldCharType="separate"/>
      </w:r>
      <w:r w:rsidR="008719D4">
        <w:t>1</w:t>
      </w:r>
      <w:r w:rsidR="008719D4">
        <w:fldChar w:fldCharType="end"/>
      </w:r>
    </w:p>
    <w:p w14:paraId="79FB86C7" w14:textId="7A28D395" w:rsidR="008719D4" w:rsidRDefault="008719D4" w:rsidP="008719D4">
      <w:pPr>
        <w:pStyle w:val="TM1"/>
        <w:rPr>
          <w:kern w:val="2"/>
          <w:szCs w:val="22"/>
          <w:lang w:eastAsia="fr-CA"/>
          <w14:ligatures w14:val="standardContextual"/>
        </w:rPr>
      </w:pPr>
      <w:r>
        <w:t>2</w:t>
      </w:r>
      <w:r>
        <w:rPr>
          <w:kern w:val="2"/>
          <w:szCs w:val="22"/>
          <w:lang w:eastAsia="fr-CA"/>
          <w14:ligatures w14:val="standardContextual"/>
        </w:rPr>
        <w:tab/>
      </w:r>
      <w:r>
        <w:t>Portée</w:t>
      </w:r>
      <w:r>
        <w:tab/>
      </w:r>
      <w:r>
        <w:fldChar w:fldCharType="begin"/>
      </w:r>
      <w:r>
        <w:instrText xml:space="preserve"> PAGEREF _Toc151538311 \h </w:instrText>
      </w:r>
      <w:r>
        <w:fldChar w:fldCharType="separate"/>
      </w:r>
      <w:r>
        <w:t>2</w:t>
      </w:r>
      <w:r>
        <w:fldChar w:fldCharType="end"/>
      </w:r>
    </w:p>
    <w:p w14:paraId="416E830B" w14:textId="088AF4C9" w:rsidR="008719D4" w:rsidRDefault="008719D4" w:rsidP="008719D4">
      <w:pPr>
        <w:pStyle w:val="TM1"/>
        <w:rPr>
          <w:kern w:val="2"/>
          <w:szCs w:val="22"/>
          <w:lang w:eastAsia="fr-CA"/>
          <w14:ligatures w14:val="standardContextual"/>
        </w:rPr>
      </w:pPr>
      <w:r>
        <w:t>3</w:t>
      </w:r>
      <w:r>
        <w:rPr>
          <w:kern w:val="2"/>
          <w:szCs w:val="22"/>
          <w:lang w:eastAsia="fr-CA"/>
          <w14:ligatures w14:val="standardContextual"/>
        </w:rPr>
        <w:tab/>
      </w:r>
      <w:r>
        <w:t>Responsabilités</w:t>
      </w:r>
      <w:r>
        <w:tab/>
      </w:r>
      <w:r>
        <w:fldChar w:fldCharType="begin"/>
      </w:r>
      <w:r>
        <w:instrText xml:space="preserve"> PAGEREF _Toc151538312 \h </w:instrText>
      </w:r>
      <w:r>
        <w:fldChar w:fldCharType="separate"/>
      </w:r>
      <w:r>
        <w:t>2</w:t>
      </w:r>
      <w:r>
        <w:fldChar w:fldCharType="end"/>
      </w:r>
    </w:p>
    <w:p w14:paraId="47A6157C" w14:textId="2163CBAD" w:rsidR="008719D4" w:rsidRDefault="008719D4" w:rsidP="008719D4">
      <w:pPr>
        <w:pStyle w:val="TM1"/>
        <w:rPr>
          <w:kern w:val="2"/>
          <w:szCs w:val="22"/>
          <w:lang w:eastAsia="fr-CA"/>
          <w14:ligatures w14:val="standardContextual"/>
        </w:rPr>
      </w:pPr>
      <w:r>
        <w:t>4</w:t>
      </w:r>
      <w:r>
        <w:rPr>
          <w:kern w:val="2"/>
          <w:szCs w:val="22"/>
          <w:lang w:eastAsia="fr-CA"/>
          <w14:ligatures w14:val="standardContextual"/>
        </w:rPr>
        <w:tab/>
      </w:r>
      <w:r>
        <w:t>Définitions</w:t>
      </w:r>
      <w:r>
        <w:tab/>
      </w:r>
      <w:r>
        <w:fldChar w:fldCharType="begin"/>
      </w:r>
      <w:r>
        <w:instrText xml:space="preserve"> PAGEREF _Toc151538313 \h </w:instrText>
      </w:r>
      <w:r>
        <w:fldChar w:fldCharType="separate"/>
      </w:r>
      <w:r>
        <w:t>2</w:t>
      </w:r>
      <w:r>
        <w:fldChar w:fldCharType="end"/>
      </w:r>
    </w:p>
    <w:p w14:paraId="499323BE" w14:textId="2709217B" w:rsidR="008719D4" w:rsidRDefault="008719D4" w:rsidP="008719D4">
      <w:pPr>
        <w:pStyle w:val="TM1"/>
        <w:rPr>
          <w:kern w:val="2"/>
          <w:szCs w:val="22"/>
          <w:lang w:eastAsia="fr-CA"/>
          <w14:ligatures w14:val="standardContextual"/>
        </w:rPr>
      </w:pPr>
      <w:r>
        <w:t>5</w:t>
      </w:r>
      <w:r>
        <w:rPr>
          <w:kern w:val="2"/>
          <w:szCs w:val="22"/>
          <w:lang w:eastAsia="fr-CA"/>
          <w14:ligatures w14:val="standardContextual"/>
        </w:rPr>
        <w:tab/>
      </w:r>
      <w:r>
        <w:t>Procédures</w:t>
      </w:r>
      <w:r>
        <w:tab/>
      </w:r>
      <w:r>
        <w:fldChar w:fldCharType="begin"/>
      </w:r>
      <w:r>
        <w:instrText xml:space="preserve"> PAGEREF _Toc151538314 \h </w:instrText>
      </w:r>
      <w:r>
        <w:fldChar w:fldCharType="separate"/>
      </w:r>
      <w:r>
        <w:t>2</w:t>
      </w:r>
      <w:r>
        <w:fldChar w:fldCharType="end"/>
      </w:r>
    </w:p>
    <w:p w14:paraId="2CCF06DE" w14:textId="24271F23" w:rsidR="008719D4" w:rsidRDefault="008719D4">
      <w:pPr>
        <w:pStyle w:val="TM2"/>
        <w:rPr>
          <w:kern w:val="2"/>
          <w:szCs w:val="22"/>
          <w:lang w:eastAsia="fr-CA"/>
          <w14:ligatures w14:val="standardContextual"/>
        </w:rPr>
      </w:pPr>
      <w:r w:rsidRPr="00911772">
        <w:t>5.1</w:t>
      </w:r>
      <w:r>
        <w:rPr>
          <w:kern w:val="2"/>
          <w:szCs w:val="22"/>
          <w:lang w:eastAsia="fr-CA"/>
          <w14:ligatures w14:val="standardContextual"/>
        </w:rPr>
        <w:tab/>
      </w:r>
      <w:r w:rsidRPr="00911772">
        <w:t>Descriptions de poste</w:t>
      </w:r>
      <w:r>
        <w:tab/>
      </w:r>
      <w:r>
        <w:fldChar w:fldCharType="begin"/>
      </w:r>
      <w:r>
        <w:instrText xml:space="preserve"> PAGEREF _Toc151538315 \h </w:instrText>
      </w:r>
      <w:r>
        <w:fldChar w:fldCharType="separate"/>
      </w:r>
      <w:r>
        <w:t>2</w:t>
      </w:r>
      <w:r>
        <w:fldChar w:fldCharType="end"/>
      </w:r>
    </w:p>
    <w:p w14:paraId="1D473A22" w14:textId="3859C69E" w:rsidR="008719D4" w:rsidRDefault="008719D4">
      <w:pPr>
        <w:pStyle w:val="TM2"/>
        <w:rPr>
          <w:kern w:val="2"/>
          <w:szCs w:val="22"/>
          <w:lang w:eastAsia="fr-CA"/>
          <w14:ligatures w14:val="standardContextual"/>
        </w:rPr>
      </w:pPr>
      <w:r w:rsidRPr="00911772">
        <w:t>5.2</w:t>
      </w:r>
      <w:r>
        <w:rPr>
          <w:kern w:val="2"/>
          <w:szCs w:val="22"/>
          <w:lang w:eastAsia="fr-CA"/>
          <w14:ligatures w14:val="standardContextual"/>
        </w:rPr>
        <w:tab/>
      </w:r>
      <w:r w:rsidRPr="00911772">
        <w:t>Responsabilités</w:t>
      </w:r>
      <w:r>
        <w:tab/>
      </w:r>
      <w:r>
        <w:fldChar w:fldCharType="begin"/>
      </w:r>
      <w:r>
        <w:instrText xml:space="preserve"> PAGEREF _Toc151538316 \h </w:instrText>
      </w:r>
      <w:r>
        <w:fldChar w:fldCharType="separate"/>
      </w:r>
      <w:r>
        <w:t>2</w:t>
      </w:r>
      <w:r>
        <w:fldChar w:fldCharType="end"/>
      </w:r>
    </w:p>
    <w:p w14:paraId="508DE8C4" w14:textId="5DB5A459" w:rsidR="008719D4" w:rsidRDefault="008719D4">
      <w:pPr>
        <w:pStyle w:val="TM2"/>
        <w:rPr>
          <w:kern w:val="2"/>
          <w:szCs w:val="22"/>
          <w:lang w:eastAsia="fr-CA"/>
          <w14:ligatures w14:val="standardContextual"/>
        </w:rPr>
      </w:pPr>
      <w:r w:rsidRPr="00911772">
        <w:t>5.3</w:t>
      </w:r>
      <w:r>
        <w:rPr>
          <w:kern w:val="2"/>
          <w:szCs w:val="22"/>
          <w:lang w:eastAsia="fr-CA"/>
          <w14:ligatures w14:val="standardContextual"/>
        </w:rPr>
        <w:tab/>
      </w:r>
      <w:r w:rsidRPr="00911772">
        <w:t>Embauche et licenciement du personnel de soutien du CER</w:t>
      </w:r>
      <w:r>
        <w:tab/>
      </w:r>
      <w:r>
        <w:fldChar w:fldCharType="begin"/>
      </w:r>
      <w:r>
        <w:instrText xml:space="preserve"> PAGEREF _Toc151538317 \h </w:instrText>
      </w:r>
      <w:r>
        <w:fldChar w:fldCharType="separate"/>
      </w:r>
      <w:r>
        <w:t>3</w:t>
      </w:r>
      <w:r>
        <w:fldChar w:fldCharType="end"/>
      </w:r>
    </w:p>
    <w:p w14:paraId="6F278CCE" w14:textId="33A02D97" w:rsidR="008719D4" w:rsidRDefault="008719D4">
      <w:pPr>
        <w:pStyle w:val="TM2"/>
        <w:rPr>
          <w:kern w:val="2"/>
          <w:szCs w:val="22"/>
          <w:lang w:eastAsia="fr-CA"/>
          <w14:ligatures w14:val="standardContextual"/>
        </w:rPr>
      </w:pPr>
      <w:r w:rsidRPr="00911772">
        <w:t>5.4</w:t>
      </w:r>
      <w:r>
        <w:rPr>
          <w:kern w:val="2"/>
          <w:szCs w:val="22"/>
          <w:lang w:eastAsia="fr-CA"/>
          <w14:ligatures w14:val="standardContextual"/>
        </w:rPr>
        <w:tab/>
      </w:r>
      <w:r w:rsidRPr="00911772">
        <w:t>Délégation des pouvoirs ou des responsabilités</w:t>
      </w:r>
      <w:r>
        <w:tab/>
      </w:r>
      <w:r>
        <w:fldChar w:fldCharType="begin"/>
      </w:r>
      <w:r>
        <w:instrText xml:space="preserve"> PAGEREF _Toc151538318 \h </w:instrText>
      </w:r>
      <w:r>
        <w:fldChar w:fldCharType="separate"/>
      </w:r>
      <w:r>
        <w:t>3</w:t>
      </w:r>
      <w:r>
        <w:fldChar w:fldCharType="end"/>
      </w:r>
    </w:p>
    <w:p w14:paraId="5B51A05D" w14:textId="64164F5E" w:rsidR="008719D4" w:rsidRDefault="008719D4">
      <w:pPr>
        <w:pStyle w:val="TM2"/>
        <w:rPr>
          <w:kern w:val="2"/>
          <w:szCs w:val="22"/>
          <w:lang w:eastAsia="fr-CA"/>
          <w14:ligatures w14:val="standardContextual"/>
        </w:rPr>
      </w:pPr>
      <w:r w:rsidRPr="00911772">
        <w:t>5.5</w:t>
      </w:r>
      <w:r>
        <w:rPr>
          <w:kern w:val="2"/>
          <w:szCs w:val="22"/>
          <w:lang w:eastAsia="fr-CA"/>
          <w14:ligatures w14:val="standardContextual"/>
        </w:rPr>
        <w:tab/>
      </w:r>
      <w:r w:rsidRPr="00911772">
        <w:t>Évaluation et documentation du rendement</w:t>
      </w:r>
      <w:r>
        <w:tab/>
      </w:r>
      <w:r>
        <w:fldChar w:fldCharType="begin"/>
      </w:r>
      <w:r>
        <w:instrText xml:space="preserve"> PAGEREF _Toc151538319 \h </w:instrText>
      </w:r>
      <w:r>
        <w:fldChar w:fldCharType="separate"/>
      </w:r>
      <w:r>
        <w:t>3</w:t>
      </w:r>
      <w:r>
        <w:fldChar w:fldCharType="end"/>
      </w:r>
    </w:p>
    <w:p w14:paraId="6581EE6B" w14:textId="3A13DA25" w:rsidR="008719D4" w:rsidRDefault="008719D4">
      <w:pPr>
        <w:pStyle w:val="TM2"/>
        <w:rPr>
          <w:kern w:val="2"/>
          <w:szCs w:val="22"/>
          <w:lang w:eastAsia="fr-CA"/>
          <w14:ligatures w14:val="standardContextual"/>
        </w:rPr>
      </w:pPr>
      <w:r w:rsidRPr="00911772">
        <w:t>5.6</w:t>
      </w:r>
      <w:r>
        <w:rPr>
          <w:kern w:val="2"/>
          <w:szCs w:val="22"/>
          <w:lang w:eastAsia="fr-CA"/>
          <w14:ligatures w14:val="standardContextual"/>
        </w:rPr>
        <w:tab/>
      </w:r>
      <w:r w:rsidRPr="00911772">
        <w:t>Évaluation périodique des besoins en matière de ressources humaines au bureau du CER</w:t>
      </w:r>
      <w:r>
        <w:tab/>
      </w:r>
      <w:r>
        <w:fldChar w:fldCharType="begin"/>
      </w:r>
      <w:r>
        <w:instrText xml:space="preserve"> PAGEREF _Toc151538320 \h </w:instrText>
      </w:r>
      <w:r>
        <w:fldChar w:fldCharType="separate"/>
      </w:r>
      <w:r>
        <w:t>3</w:t>
      </w:r>
      <w:r>
        <w:fldChar w:fldCharType="end"/>
      </w:r>
    </w:p>
    <w:p w14:paraId="44A46885" w14:textId="481E8360" w:rsidR="008719D4" w:rsidRDefault="008719D4" w:rsidP="008719D4">
      <w:pPr>
        <w:pStyle w:val="TM1"/>
        <w:rPr>
          <w:kern w:val="2"/>
          <w:szCs w:val="22"/>
          <w:lang w:eastAsia="fr-CA"/>
          <w14:ligatures w14:val="standardContextual"/>
        </w:rPr>
      </w:pPr>
      <w:r>
        <w:t>6</w:t>
      </w:r>
      <w:r>
        <w:rPr>
          <w:kern w:val="2"/>
          <w:szCs w:val="22"/>
          <w:lang w:eastAsia="fr-CA"/>
          <w14:ligatures w14:val="standardContextual"/>
        </w:rPr>
        <w:tab/>
      </w:r>
      <w:r>
        <w:t>Références</w:t>
      </w:r>
      <w:r>
        <w:tab/>
      </w:r>
      <w:r>
        <w:fldChar w:fldCharType="begin"/>
      </w:r>
      <w:r>
        <w:instrText xml:space="preserve"> PAGEREF _Toc151538321 \h </w:instrText>
      </w:r>
      <w:r>
        <w:fldChar w:fldCharType="separate"/>
      </w:r>
      <w:r>
        <w:t>4</w:t>
      </w:r>
      <w:r>
        <w:fldChar w:fldCharType="end"/>
      </w:r>
    </w:p>
    <w:p w14:paraId="724A9480" w14:textId="2024E85C" w:rsidR="008719D4" w:rsidRDefault="008719D4" w:rsidP="008719D4">
      <w:pPr>
        <w:pStyle w:val="TM1"/>
        <w:rPr>
          <w:kern w:val="2"/>
          <w:szCs w:val="22"/>
          <w:lang w:eastAsia="fr-CA"/>
          <w14:ligatures w14:val="standardContextual"/>
        </w:rPr>
      </w:pPr>
      <w:r>
        <w:t>7</w:t>
      </w:r>
      <w:r>
        <w:rPr>
          <w:kern w:val="2"/>
          <w:szCs w:val="22"/>
          <w:lang w:eastAsia="fr-CA"/>
          <w14:ligatures w14:val="standardContextual"/>
        </w:rPr>
        <w:tab/>
      </w:r>
      <w:r>
        <w:t>Historique des révisions</w:t>
      </w:r>
      <w:r>
        <w:tab/>
      </w:r>
      <w:r>
        <w:fldChar w:fldCharType="begin"/>
      </w:r>
      <w:r>
        <w:instrText xml:space="preserve"> PAGEREF _Toc151538322 \h </w:instrText>
      </w:r>
      <w:r>
        <w:fldChar w:fldCharType="separate"/>
      </w:r>
      <w:r>
        <w:t>4</w:t>
      </w:r>
      <w:r>
        <w:fldChar w:fldCharType="end"/>
      </w:r>
    </w:p>
    <w:p w14:paraId="322FD8B4" w14:textId="4BEBF368" w:rsidR="008719D4" w:rsidRDefault="008719D4" w:rsidP="008719D4">
      <w:pPr>
        <w:pStyle w:val="TM1"/>
        <w:rPr>
          <w:kern w:val="2"/>
          <w:szCs w:val="22"/>
          <w:lang w:eastAsia="fr-CA"/>
          <w14:ligatures w14:val="standardContextual"/>
        </w:rPr>
      </w:pPr>
      <w:r>
        <w:t>8</w:t>
      </w:r>
      <w:r>
        <w:rPr>
          <w:kern w:val="2"/>
          <w:szCs w:val="22"/>
          <w:lang w:eastAsia="fr-CA"/>
          <w14:ligatures w14:val="standardContextual"/>
        </w:rPr>
        <w:tab/>
      </w:r>
      <w:r>
        <w:t>Annexes</w:t>
      </w:r>
      <w:r>
        <w:tab/>
      </w:r>
      <w:r>
        <w:fldChar w:fldCharType="begin"/>
      </w:r>
      <w:r>
        <w:instrText xml:space="preserve"> PAGEREF _Toc151538323 \h </w:instrText>
      </w:r>
      <w:r>
        <w:fldChar w:fldCharType="separate"/>
      </w:r>
      <w:r>
        <w:t>4</w:t>
      </w:r>
      <w:r>
        <w:fldChar w:fldCharType="end"/>
      </w:r>
    </w:p>
    <w:p w14:paraId="564964C4" w14:textId="709941F0" w:rsidR="002B5BA5" w:rsidRPr="008719D4" w:rsidRDefault="0030269A" w:rsidP="002710A5">
      <w:r w:rsidRPr="008719D4">
        <w:rPr>
          <w:rFonts w:eastAsiaTheme="minorEastAsia" w:cstheme="minorHAnsi"/>
          <w:lang w:eastAsia="fr-FR"/>
        </w:rPr>
        <w:fldChar w:fldCharType="end"/>
      </w:r>
    </w:p>
    <w:p w14:paraId="58AB8D44" w14:textId="15E64D94" w:rsidR="00B66BD6" w:rsidRPr="008719D4" w:rsidRDefault="00ED30D3" w:rsidP="002710A5">
      <w:pPr>
        <w:pStyle w:val="Titre1"/>
        <w:widowControl/>
      </w:pPr>
      <w:bookmarkStart w:id="0" w:name="_Toc3555800"/>
      <w:bookmarkStart w:id="1" w:name="_Toc151538310"/>
      <w:r w:rsidRPr="008719D4">
        <w:t>Objectif</w:t>
      </w:r>
      <w:bookmarkEnd w:id="0"/>
      <w:bookmarkEnd w:id="1"/>
    </w:p>
    <w:p w14:paraId="48575048" w14:textId="1792EF66" w:rsidR="002E18ED" w:rsidRPr="008719D4" w:rsidRDefault="003725F8" w:rsidP="002710A5">
      <w:r w:rsidRPr="008719D4">
        <w:t xml:space="preserve">Ce mode opératoire normalisé (MON) décrit la gestion globale du personnel de soutien </w:t>
      </w:r>
      <w:r w:rsidR="007A6B28" w:rsidRPr="008719D4">
        <w:t>du</w:t>
      </w:r>
      <w:r w:rsidRPr="008719D4">
        <w:t xml:space="preserve"> comité d’éthique de la recherche (CER).</w:t>
      </w:r>
    </w:p>
    <w:p w14:paraId="58AFA72E" w14:textId="0660F0E4" w:rsidR="00756C58" w:rsidRPr="008719D4" w:rsidRDefault="00ED30D3" w:rsidP="002710A5">
      <w:pPr>
        <w:pStyle w:val="Titre1"/>
        <w:widowControl/>
      </w:pPr>
      <w:bookmarkStart w:id="2" w:name="_Toc3555801"/>
      <w:bookmarkStart w:id="3" w:name="_Toc151538311"/>
      <w:r w:rsidRPr="008719D4">
        <w:lastRenderedPageBreak/>
        <w:t>Portée</w:t>
      </w:r>
      <w:bookmarkEnd w:id="2"/>
      <w:bookmarkEnd w:id="3"/>
    </w:p>
    <w:p w14:paraId="65AD856C" w14:textId="31665755" w:rsidR="002E18ED" w:rsidRPr="008719D4" w:rsidRDefault="003725F8" w:rsidP="002710A5">
      <w:r w:rsidRPr="008719D4">
        <w:t xml:space="preserve">Ce MON concerne les CER qui évaluent des projets de recherche menés </w:t>
      </w:r>
      <w:r w:rsidR="007A6B28" w:rsidRPr="008719D4">
        <w:t>auprès de participants</w:t>
      </w:r>
      <w:r w:rsidR="002E7937" w:rsidRPr="008719D4">
        <w:t xml:space="preserve"> </w:t>
      </w:r>
      <w:r w:rsidRPr="008719D4">
        <w:t>humains conformément aux règlements et</w:t>
      </w:r>
      <w:r w:rsidR="007A6B28" w:rsidRPr="008719D4">
        <w:t xml:space="preserve"> aux</w:t>
      </w:r>
      <w:r w:rsidRPr="008719D4">
        <w:t xml:space="preserve"> lignes directrices applicables.</w:t>
      </w:r>
    </w:p>
    <w:p w14:paraId="4CE467C9" w14:textId="5B461F66" w:rsidR="00756C58" w:rsidRPr="008719D4" w:rsidRDefault="002E18ED" w:rsidP="002710A5">
      <w:pPr>
        <w:pStyle w:val="Titre1"/>
        <w:widowControl/>
      </w:pPr>
      <w:bookmarkStart w:id="4" w:name="_Toc3555802"/>
      <w:bookmarkStart w:id="5" w:name="_Toc151538312"/>
      <w:r w:rsidRPr="008719D4">
        <w:t>R</w:t>
      </w:r>
      <w:r w:rsidR="00756C58" w:rsidRPr="008719D4">
        <w:t>espons</w:t>
      </w:r>
      <w:r w:rsidR="00ED30D3" w:rsidRPr="008719D4">
        <w:t>a</w:t>
      </w:r>
      <w:r w:rsidR="00756C58" w:rsidRPr="008719D4">
        <w:t>bilit</w:t>
      </w:r>
      <w:r w:rsidR="00ED30D3" w:rsidRPr="008719D4">
        <w:t>é</w:t>
      </w:r>
      <w:r w:rsidR="00756C58" w:rsidRPr="008719D4">
        <w:t>s</w:t>
      </w:r>
      <w:bookmarkEnd w:id="4"/>
      <w:bookmarkEnd w:id="5"/>
    </w:p>
    <w:p w14:paraId="716E64E8" w14:textId="67E8B3BB" w:rsidR="002E18ED" w:rsidRPr="008719D4" w:rsidRDefault="00DB2C9D" w:rsidP="002710A5">
      <w:r w:rsidRPr="008719D4">
        <w:t>Le ou les représentants officiels du conseil d’administration</w:t>
      </w:r>
      <w:r w:rsidR="003725F8" w:rsidRPr="008719D4">
        <w:t xml:space="preserve">, le président du CER ou son délégué et le personnel </w:t>
      </w:r>
      <w:r w:rsidRPr="008719D4">
        <w:t>désigné du</w:t>
      </w:r>
      <w:r w:rsidR="003725F8" w:rsidRPr="008719D4">
        <w:t xml:space="preserve"> CER </w:t>
      </w:r>
      <w:r w:rsidRPr="008719D4">
        <w:t>sont responsables de</w:t>
      </w:r>
      <w:r w:rsidR="003725F8" w:rsidRPr="008719D4">
        <w:t xml:space="preserve"> s’assurer que les exigences de ce MON sont satisfaites. Le conseil d’administration de l’établissement est responsable de fournir les ressources suffisantes pour soutenir adéquatement les fonctions du CER</w:t>
      </w:r>
      <w:r w:rsidR="003725F8" w:rsidRPr="008719D4">
        <w:rPr>
          <w:rStyle w:val="Appelnotedebasdep"/>
        </w:rPr>
        <w:footnoteReference w:id="2"/>
      </w:r>
      <w:r w:rsidR="003725F8" w:rsidRPr="008719D4">
        <w:t>.</w:t>
      </w:r>
    </w:p>
    <w:p w14:paraId="3321FEC9" w14:textId="34E5AB84" w:rsidR="00756C58" w:rsidRPr="008719D4" w:rsidRDefault="002E18ED" w:rsidP="002710A5">
      <w:pPr>
        <w:pStyle w:val="Titre1"/>
        <w:widowControl/>
      </w:pPr>
      <w:bookmarkStart w:id="6" w:name="_Toc3555803"/>
      <w:bookmarkStart w:id="7" w:name="_Toc151538313"/>
      <w:r w:rsidRPr="008719D4">
        <w:t>D</w:t>
      </w:r>
      <w:r w:rsidR="00ED30D3" w:rsidRPr="008719D4">
        <w:t>é</w:t>
      </w:r>
      <w:r w:rsidR="00756C58" w:rsidRPr="008719D4">
        <w:t>finitions</w:t>
      </w:r>
      <w:bookmarkEnd w:id="6"/>
      <w:bookmarkEnd w:id="7"/>
    </w:p>
    <w:p w14:paraId="3A382B14" w14:textId="1DBB22FF" w:rsidR="002E18ED" w:rsidRPr="008719D4" w:rsidRDefault="003725F8" w:rsidP="002710A5">
      <w:r w:rsidRPr="008719D4">
        <w:t>Voir le glossaire.</w:t>
      </w:r>
    </w:p>
    <w:p w14:paraId="17D971BD" w14:textId="7775E055" w:rsidR="00756C58" w:rsidRPr="008719D4" w:rsidRDefault="002E18ED" w:rsidP="002710A5">
      <w:pPr>
        <w:pStyle w:val="Titre1"/>
        <w:widowControl/>
      </w:pPr>
      <w:bookmarkStart w:id="8" w:name="_Toc3555804"/>
      <w:bookmarkStart w:id="9" w:name="_Toc151538314"/>
      <w:r w:rsidRPr="008719D4">
        <w:t>P</w:t>
      </w:r>
      <w:r w:rsidR="00756C58" w:rsidRPr="008719D4">
        <w:t>roc</w:t>
      </w:r>
      <w:r w:rsidR="00ED30D3" w:rsidRPr="008719D4">
        <w:t>é</w:t>
      </w:r>
      <w:r w:rsidR="00756C58" w:rsidRPr="008719D4">
        <w:t>dures</w:t>
      </w:r>
      <w:bookmarkEnd w:id="8"/>
      <w:bookmarkEnd w:id="9"/>
    </w:p>
    <w:p w14:paraId="0BED207A" w14:textId="5BA3D67E" w:rsidR="002E18ED" w:rsidRPr="008719D4" w:rsidRDefault="003725F8" w:rsidP="002710A5">
      <w:r w:rsidRPr="008719D4">
        <w:t xml:space="preserve">Le personnel </w:t>
      </w:r>
      <w:r w:rsidR="009424C8" w:rsidRPr="008719D4">
        <w:t xml:space="preserve">de soutien </w:t>
      </w:r>
      <w:r w:rsidR="007A6B28" w:rsidRPr="008719D4">
        <w:t>du</w:t>
      </w:r>
      <w:r w:rsidRPr="008719D4">
        <w:t xml:space="preserve"> CER offre un service constant, par l’expertise et le soutien administratif soutenu qu’il apporte au CER, en plus d’agir au quotidien à titre de liaison entre le CER et la communauté des chercheurs. </w:t>
      </w:r>
      <w:r w:rsidR="007A6B28" w:rsidRPr="008719D4">
        <w:t>Le</w:t>
      </w:r>
      <w:r w:rsidRPr="008719D4">
        <w:t xml:space="preserve"> personnel de soutien</w:t>
      </w:r>
      <w:r w:rsidR="007A6B28" w:rsidRPr="008719D4">
        <w:t xml:space="preserve"> du CER</w:t>
      </w:r>
      <w:r w:rsidRPr="008719D4">
        <w:t xml:space="preserve"> est essentiel pour assurer l’administration efficiente et efficace ainsi que la mise en application des décisions du CER. À cette fin, on attend donc des membres de ce personnel le niveau de professionnalisme et d’intégrité le plus élevé qui soit.</w:t>
      </w:r>
    </w:p>
    <w:p w14:paraId="39851FF0" w14:textId="77777777" w:rsidR="003725F8" w:rsidRPr="008719D4" w:rsidRDefault="003725F8" w:rsidP="002710A5">
      <w:pPr>
        <w:pStyle w:val="Titre2"/>
        <w:widowControl/>
        <w:rPr>
          <w:lang w:val="fr-CA"/>
        </w:rPr>
      </w:pPr>
      <w:bookmarkStart w:id="10" w:name="_Toc3555805"/>
      <w:bookmarkStart w:id="11" w:name="_Toc151538315"/>
      <w:r w:rsidRPr="008719D4">
        <w:rPr>
          <w:lang w:val="fr-CA"/>
        </w:rPr>
        <w:t>Descriptions de poste</w:t>
      </w:r>
      <w:bookmarkEnd w:id="10"/>
      <w:bookmarkEnd w:id="11"/>
    </w:p>
    <w:p w14:paraId="43271CF1" w14:textId="78CC09F0" w:rsidR="003725F8" w:rsidRPr="008719D4" w:rsidRDefault="003725F8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 xml:space="preserve">Des descriptions de poste sont rédigées pour établir les exigences de la fonction du personnel de soutien </w:t>
      </w:r>
      <w:r w:rsidR="002D0C75" w:rsidRPr="008719D4">
        <w:rPr>
          <w:lang w:val="fr-CA"/>
        </w:rPr>
        <w:t>du</w:t>
      </w:r>
      <w:r w:rsidRPr="008719D4">
        <w:rPr>
          <w:lang w:val="fr-CA"/>
        </w:rPr>
        <w:t xml:space="preserve"> CER. </w:t>
      </w:r>
    </w:p>
    <w:p w14:paraId="4E8E32D3" w14:textId="5D23A976" w:rsidR="003725F8" w:rsidRPr="008719D4" w:rsidRDefault="003725F8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 xml:space="preserve">Chacun des membres du personnel de soutien </w:t>
      </w:r>
      <w:r w:rsidR="002D0C75" w:rsidRPr="008719D4">
        <w:rPr>
          <w:lang w:val="fr-CA"/>
        </w:rPr>
        <w:t>du</w:t>
      </w:r>
      <w:r w:rsidRPr="008719D4">
        <w:rPr>
          <w:lang w:val="fr-CA"/>
        </w:rPr>
        <w:t xml:space="preserve"> CER reçoit une copie de sa description de poste, l’information relative aux attentes liées à son emploi ainsi qu’un accès à toutes les politiques et procédures qui s’appliquent à l’établissement.</w:t>
      </w:r>
    </w:p>
    <w:p w14:paraId="4040AA5C" w14:textId="77777777" w:rsidR="003725F8" w:rsidRPr="008719D4" w:rsidRDefault="003725F8" w:rsidP="002710A5">
      <w:pPr>
        <w:pStyle w:val="Titre2"/>
        <w:widowControl/>
        <w:rPr>
          <w:lang w:val="fr-CA"/>
        </w:rPr>
      </w:pPr>
      <w:bookmarkStart w:id="12" w:name="_Toc3555806"/>
      <w:bookmarkStart w:id="13" w:name="_Toc151538316"/>
      <w:r w:rsidRPr="008719D4">
        <w:rPr>
          <w:lang w:val="fr-CA"/>
        </w:rPr>
        <w:t>Responsabilités</w:t>
      </w:r>
      <w:bookmarkEnd w:id="12"/>
      <w:bookmarkEnd w:id="13"/>
    </w:p>
    <w:p w14:paraId="0BD45FDF" w14:textId="67A831A7" w:rsidR="003725F8" w:rsidRPr="008719D4" w:rsidRDefault="003725F8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>Les responsabilités du personnel de soutien</w:t>
      </w:r>
      <w:r w:rsidR="0047787E" w:rsidRPr="008719D4">
        <w:rPr>
          <w:lang w:val="fr-CA"/>
        </w:rPr>
        <w:t xml:space="preserve"> </w:t>
      </w:r>
      <w:r w:rsidR="002D0C75" w:rsidRPr="008719D4">
        <w:rPr>
          <w:lang w:val="fr-CA"/>
        </w:rPr>
        <w:t>du</w:t>
      </w:r>
      <w:r w:rsidR="0047787E" w:rsidRPr="008719D4">
        <w:rPr>
          <w:lang w:val="fr-CA"/>
        </w:rPr>
        <w:t xml:space="preserve"> CER</w:t>
      </w:r>
      <w:r w:rsidRPr="008719D4">
        <w:rPr>
          <w:lang w:val="fr-CA"/>
        </w:rPr>
        <w:t xml:space="preserve"> comprennent</w:t>
      </w:r>
      <w:r w:rsidR="002E7937" w:rsidRPr="008719D4">
        <w:rPr>
          <w:lang w:val="fr-CA"/>
        </w:rPr>
        <w:t>,</w:t>
      </w:r>
      <w:r w:rsidRPr="008719D4">
        <w:rPr>
          <w:lang w:val="fr-CA"/>
        </w:rPr>
        <w:t xml:space="preserve"> notamment</w:t>
      </w:r>
      <w:r w:rsidR="004735EF" w:rsidRPr="008719D4">
        <w:rPr>
          <w:lang w:val="fr-CA"/>
        </w:rPr>
        <w:t> :</w:t>
      </w:r>
    </w:p>
    <w:p w14:paraId="6D6E9652" w14:textId="06EAFF77" w:rsidR="003725F8" w:rsidRPr="008719D4" w:rsidRDefault="00002CD0" w:rsidP="002710A5">
      <w:pPr>
        <w:pStyle w:val="SOPBulletC"/>
      </w:pPr>
      <w:r w:rsidRPr="008719D4">
        <w:t>Pré-évaluation</w:t>
      </w:r>
      <w:r w:rsidR="003725F8" w:rsidRPr="008719D4">
        <w:t xml:space="preserve"> des soumissions et des demandes présentées au CER;</w:t>
      </w:r>
    </w:p>
    <w:p w14:paraId="61F4B309" w14:textId="0057330E" w:rsidR="00002CD0" w:rsidRPr="008719D4" w:rsidRDefault="00002CD0" w:rsidP="009E5931">
      <w:pPr>
        <w:pStyle w:val="SOPBulletC"/>
        <w:ind w:left="1701" w:hanging="567"/>
      </w:pPr>
      <w:r w:rsidRPr="008719D4">
        <w:t>Activités de</w:t>
      </w:r>
      <w:r w:rsidR="002E7937" w:rsidRPr="008719D4">
        <w:t xml:space="preserve"> g</w:t>
      </w:r>
      <w:r w:rsidR="003725F8" w:rsidRPr="008719D4">
        <w:t xml:space="preserve">estion </w:t>
      </w:r>
      <w:r w:rsidRPr="008719D4">
        <w:t>de la qualité;</w:t>
      </w:r>
    </w:p>
    <w:p w14:paraId="4689BD5A" w14:textId="4EEF29CC" w:rsidR="003725F8" w:rsidRPr="008719D4" w:rsidRDefault="00002CD0" w:rsidP="002710A5">
      <w:pPr>
        <w:pStyle w:val="SOPBulletC"/>
      </w:pPr>
      <w:r w:rsidRPr="008719D4">
        <w:t>G</w:t>
      </w:r>
      <w:r w:rsidRPr="008719D4">
        <w:rPr>
          <w:spacing w:val="1"/>
        </w:rPr>
        <w:t>e</w:t>
      </w:r>
      <w:r w:rsidRPr="008719D4">
        <w:t>stion</w:t>
      </w:r>
      <w:r w:rsidRPr="008719D4">
        <w:rPr>
          <w:spacing w:val="-2"/>
        </w:rPr>
        <w:t xml:space="preserve"> </w:t>
      </w:r>
      <w:r w:rsidRPr="008719D4">
        <w:rPr>
          <w:spacing w:val="1"/>
        </w:rPr>
        <w:t>d</w:t>
      </w:r>
      <w:r w:rsidRPr="008719D4">
        <w:t>e</w:t>
      </w:r>
      <w:r w:rsidR="003725F8" w:rsidRPr="008719D4">
        <w:rPr>
          <w:spacing w:val="-2"/>
        </w:rPr>
        <w:t xml:space="preserve"> </w:t>
      </w:r>
      <w:r w:rsidR="003725F8" w:rsidRPr="008719D4">
        <w:rPr>
          <w:spacing w:val="-1"/>
        </w:rPr>
        <w:t>q</w:t>
      </w:r>
      <w:r w:rsidR="003725F8" w:rsidRPr="008719D4">
        <w:t>uestions</w:t>
      </w:r>
      <w:r w:rsidR="003725F8" w:rsidRPr="008719D4">
        <w:rPr>
          <w:spacing w:val="-3"/>
        </w:rPr>
        <w:t xml:space="preserve"> </w:t>
      </w:r>
      <w:r w:rsidR="003725F8" w:rsidRPr="008719D4">
        <w:rPr>
          <w:spacing w:val="-1"/>
        </w:rPr>
        <w:t>a</w:t>
      </w:r>
      <w:r w:rsidR="003725F8" w:rsidRPr="008719D4">
        <w:t>d</w:t>
      </w:r>
      <w:r w:rsidR="003725F8" w:rsidRPr="008719D4">
        <w:rPr>
          <w:spacing w:val="1"/>
        </w:rPr>
        <w:t>m</w:t>
      </w:r>
      <w:r w:rsidR="003725F8" w:rsidRPr="008719D4">
        <w:t>inistr</w:t>
      </w:r>
      <w:r w:rsidR="003725F8" w:rsidRPr="008719D4">
        <w:rPr>
          <w:spacing w:val="-2"/>
        </w:rPr>
        <w:t>a</w:t>
      </w:r>
      <w:r w:rsidR="003725F8" w:rsidRPr="008719D4">
        <w:t>ti</w:t>
      </w:r>
      <w:r w:rsidR="003725F8" w:rsidRPr="008719D4">
        <w:rPr>
          <w:spacing w:val="-3"/>
        </w:rPr>
        <w:t>v</w:t>
      </w:r>
      <w:r w:rsidR="003725F8" w:rsidRPr="008719D4">
        <w:t>es touc</w:t>
      </w:r>
      <w:r w:rsidR="003725F8" w:rsidRPr="008719D4">
        <w:rPr>
          <w:spacing w:val="-2"/>
        </w:rPr>
        <w:t>h</w:t>
      </w:r>
      <w:r w:rsidR="003725F8" w:rsidRPr="008719D4">
        <w:t>ant</w:t>
      </w:r>
      <w:r w:rsidR="003725F8" w:rsidRPr="008719D4">
        <w:rPr>
          <w:spacing w:val="-2"/>
        </w:rPr>
        <w:t xml:space="preserve"> </w:t>
      </w:r>
      <w:r w:rsidR="003725F8" w:rsidRPr="008719D4">
        <w:t>la s</w:t>
      </w:r>
      <w:r w:rsidR="003725F8" w:rsidRPr="008719D4">
        <w:rPr>
          <w:spacing w:val="1"/>
        </w:rPr>
        <w:t>u</w:t>
      </w:r>
      <w:r w:rsidR="003725F8" w:rsidRPr="008719D4">
        <w:rPr>
          <w:spacing w:val="-2"/>
        </w:rPr>
        <w:t>p</w:t>
      </w:r>
      <w:r w:rsidR="003725F8" w:rsidRPr="008719D4">
        <w:t>er</w:t>
      </w:r>
      <w:r w:rsidR="003725F8" w:rsidRPr="008719D4">
        <w:rPr>
          <w:spacing w:val="-4"/>
        </w:rPr>
        <w:t>v</w:t>
      </w:r>
      <w:r w:rsidR="003725F8" w:rsidRPr="008719D4">
        <w:t>is</w:t>
      </w:r>
      <w:r w:rsidR="003725F8" w:rsidRPr="008719D4">
        <w:rPr>
          <w:spacing w:val="-1"/>
        </w:rPr>
        <w:t>i</w:t>
      </w:r>
      <w:r w:rsidR="003725F8" w:rsidRPr="008719D4">
        <w:t xml:space="preserve">on </w:t>
      </w:r>
      <w:r w:rsidR="003725F8" w:rsidRPr="008719D4">
        <w:rPr>
          <w:spacing w:val="1"/>
        </w:rPr>
        <w:t>d</w:t>
      </w:r>
      <w:r w:rsidR="003725F8" w:rsidRPr="008719D4">
        <w:t>e l’éth</w:t>
      </w:r>
      <w:r w:rsidR="003725F8" w:rsidRPr="008719D4">
        <w:rPr>
          <w:spacing w:val="-3"/>
        </w:rPr>
        <w:t>i</w:t>
      </w:r>
      <w:r w:rsidR="003725F8" w:rsidRPr="008719D4">
        <w:rPr>
          <w:spacing w:val="-2"/>
        </w:rPr>
        <w:t>q</w:t>
      </w:r>
      <w:r w:rsidR="003725F8" w:rsidRPr="008719D4">
        <w:t xml:space="preserve">ue </w:t>
      </w:r>
      <w:r w:rsidR="003725F8" w:rsidRPr="008719D4">
        <w:rPr>
          <w:spacing w:val="1"/>
        </w:rPr>
        <w:t>d</w:t>
      </w:r>
      <w:r w:rsidR="003725F8" w:rsidRPr="008719D4">
        <w:t>e la recherc</w:t>
      </w:r>
      <w:r w:rsidR="003725F8" w:rsidRPr="008719D4">
        <w:rPr>
          <w:spacing w:val="-3"/>
        </w:rPr>
        <w:t>h</w:t>
      </w:r>
      <w:r w:rsidR="003725F8" w:rsidRPr="008719D4">
        <w:t xml:space="preserve">e </w:t>
      </w:r>
      <w:r w:rsidR="003725F8" w:rsidRPr="008719D4">
        <w:rPr>
          <w:spacing w:val="-1"/>
        </w:rPr>
        <w:t>p</w:t>
      </w:r>
      <w:r w:rsidR="003725F8" w:rsidRPr="008719D4">
        <w:t xml:space="preserve">ar </w:t>
      </w:r>
      <w:r w:rsidR="003725F8" w:rsidRPr="008719D4">
        <w:rPr>
          <w:spacing w:val="-1"/>
        </w:rPr>
        <w:t>l</w:t>
      </w:r>
      <w:r w:rsidR="003725F8" w:rsidRPr="008719D4">
        <w:t>e C</w:t>
      </w:r>
      <w:r w:rsidR="003725F8" w:rsidRPr="008719D4">
        <w:rPr>
          <w:spacing w:val="-2"/>
        </w:rPr>
        <w:t>E</w:t>
      </w:r>
      <w:r w:rsidR="003725F8" w:rsidRPr="008719D4">
        <w:t xml:space="preserve">R, </w:t>
      </w:r>
      <w:r w:rsidR="003725F8" w:rsidRPr="008719D4">
        <w:rPr>
          <w:spacing w:val="1"/>
        </w:rPr>
        <w:t>d</w:t>
      </w:r>
      <w:r w:rsidR="003725F8" w:rsidRPr="008719D4">
        <w:t>e la</w:t>
      </w:r>
      <w:r w:rsidR="003725F8" w:rsidRPr="008719D4">
        <w:rPr>
          <w:spacing w:val="-2"/>
        </w:rPr>
        <w:t xml:space="preserve"> </w:t>
      </w:r>
      <w:r w:rsidR="003725F8" w:rsidRPr="008719D4">
        <w:t>manière</w:t>
      </w:r>
      <w:r w:rsidR="003725F8" w:rsidRPr="008719D4">
        <w:rPr>
          <w:spacing w:val="-2"/>
        </w:rPr>
        <w:t xml:space="preserve"> </w:t>
      </w:r>
      <w:r w:rsidR="003725F8" w:rsidRPr="008719D4">
        <w:t>décr</w:t>
      </w:r>
      <w:r w:rsidR="003725F8" w:rsidRPr="008719D4">
        <w:rPr>
          <w:spacing w:val="-2"/>
        </w:rPr>
        <w:t>it</w:t>
      </w:r>
      <w:r w:rsidR="003725F8" w:rsidRPr="008719D4">
        <w:t xml:space="preserve">e </w:t>
      </w:r>
      <w:r w:rsidR="003725F8" w:rsidRPr="008719D4">
        <w:rPr>
          <w:spacing w:val="1"/>
        </w:rPr>
        <w:t>d</w:t>
      </w:r>
      <w:r w:rsidR="003725F8" w:rsidRPr="008719D4">
        <w:rPr>
          <w:spacing w:val="-2"/>
        </w:rPr>
        <w:t>a</w:t>
      </w:r>
      <w:r w:rsidR="003725F8" w:rsidRPr="008719D4">
        <w:t>ns les</w:t>
      </w:r>
      <w:r w:rsidR="003725F8" w:rsidRPr="008719D4">
        <w:rPr>
          <w:spacing w:val="-2"/>
        </w:rPr>
        <w:t xml:space="preserve"> </w:t>
      </w:r>
      <w:r w:rsidR="003725F8" w:rsidRPr="008719D4">
        <w:t>pol</w:t>
      </w:r>
      <w:r w:rsidR="003725F8" w:rsidRPr="008719D4">
        <w:rPr>
          <w:spacing w:val="-1"/>
        </w:rPr>
        <w:t>i</w:t>
      </w:r>
      <w:r w:rsidR="003725F8" w:rsidRPr="008719D4">
        <w:rPr>
          <w:spacing w:val="6"/>
        </w:rPr>
        <w:t>t</w:t>
      </w:r>
      <w:r w:rsidR="003725F8" w:rsidRPr="008719D4">
        <w:t>i</w:t>
      </w:r>
      <w:r w:rsidR="003725F8" w:rsidRPr="008719D4">
        <w:rPr>
          <w:spacing w:val="-2"/>
        </w:rPr>
        <w:t>q</w:t>
      </w:r>
      <w:r w:rsidR="003725F8" w:rsidRPr="008719D4">
        <w:t xml:space="preserve">ues </w:t>
      </w:r>
      <w:r w:rsidRPr="008719D4">
        <w:t>appl</w:t>
      </w:r>
      <w:r w:rsidRPr="008719D4">
        <w:rPr>
          <w:spacing w:val="-1"/>
        </w:rPr>
        <w:t>i</w:t>
      </w:r>
      <w:r w:rsidRPr="008719D4">
        <w:t>cab</w:t>
      </w:r>
      <w:r w:rsidRPr="008719D4">
        <w:rPr>
          <w:spacing w:val="-3"/>
        </w:rPr>
        <w:t>l</w:t>
      </w:r>
      <w:r w:rsidRPr="008719D4">
        <w:t xml:space="preserve">es </w:t>
      </w:r>
      <w:r w:rsidRPr="008719D4">
        <w:rPr>
          <w:spacing w:val="-1"/>
        </w:rPr>
        <w:t>d</w:t>
      </w:r>
      <w:r w:rsidRPr="008719D4">
        <w:t>u CER;</w:t>
      </w:r>
    </w:p>
    <w:p w14:paraId="2D31FF63" w14:textId="101012FE" w:rsidR="003725F8" w:rsidRPr="008719D4" w:rsidRDefault="00002CD0" w:rsidP="002710A5">
      <w:pPr>
        <w:pStyle w:val="SOPBulletC"/>
      </w:pPr>
      <w:r w:rsidRPr="008719D4">
        <w:rPr>
          <w:spacing w:val="-1"/>
        </w:rPr>
        <w:lastRenderedPageBreak/>
        <w:t>M</w:t>
      </w:r>
      <w:r w:rsidRPr="008719D4">
        <w:t>ise</w:t>
      </w:r>
      <w:r w:rsidR="003725F8" w:rsidRPr="008719D4">
        <w:t xml:space="preserve"> en œu</w:t>
      </w:r>
      <w:r w:rsidR="003725F8" w:rsidRPr="008719D4">
        <w:rPr>
          <w:spacing w:val="-2"/>
        </w:rPr>
        <w:t>v</w:t>
      </w:r>
      <w:r w:rsidR="003725F8" w:rsidRPr="008719D4">
        <w:t xml:space="preserve">re </w:t>
      </w:r>
      <w:r w:rsidR="003725F8" w:rsidRPr="008719D4">
        <w:rPr>
          <w:spacing w:val="1"/>
        </w:rPr>
        <w:t>d</w:t>
      </w:r>
      <w:r w:rsidR="003725F8" w:rsidRPr="008719D4">
        <w:t>es</w:t>
      </w:r>
      <w:r w:rsidR="003725F8" w:rsidRPr="008719D4">
        <w:rPr>
          <w:spacing w:val="-2"/>
        </w:rPr>
        <w:t xml:space="preserve"> </w:t>
      </w:r>
      <w:r w:rsidR="003725F8" w:rsidRPr="008719D4">
        <w:t>di</w:t>
      </w:r>
      <w:r w:rsidR="003725F8" w:rsidRPr="008719D4">
        <w:rPr>
          <w:spacing w:val="-2"/>
        </w:rPr>
        <w:t>r</w:t>
      </w:r>
      <w:r w:rsidR="003725F8" w:rsidRPr="008719D4">
        <w:t>ecti</w:t>
      </w:r>
      <w:r w:rsidR="003725F8" w:rsidRPr="008719D4">
        <w:rPr>
          <w:spacing w:val="-3"/>
        </w:rPr>
        <w:t>v</w:t>
      </w:r>
      <w:r w:rsidR="003725F8" w:rsidRPr="008719D4">
        <w:t xml:space="preserve">es </w:t>
      </w:r>
      <w:r w:rsidR="003725F8" w:rsidRPr="008719D4">
        <w:rPr>
          <w:spacing w:val="1"/>
        </w:rPr>
        <w:t>d</w:t>
      </w:r>
      <w:r w:rsidR="003725F8" w:rsidRPr="008719D4">
        <w:t>u CER;</w:t>
      </w:r>
    </w:p>
    <w:p w14:paraId="721F3CB3" w14:textId="6EED1F7A" w:rsidR="003725F8" w:rsidRPr="008719D4" w:rsidRDefault="39561EC7" w:rsidP="002710A5">
      <w:pPr>
        <w:pStyle w:val="SOPBulletC"/>
      </w:pPr>
      <w:r w:rsidRPr="008719D4">
        <w:t>Conseils</w:t>
      </w:r>
      <w:r w:rsidR="0BEA43A1" w:rsidRPr="008719D4">
        <w:t xml:space="preserve"> et renseignements au CER.</w:t>
      </w:r>
    </w:p>
    <w:p w14:paraId="336880A9" w14:textId="5083781E" w:rsidR="003725F8" w:rsidRPr="008719D4" w:rsidRDefault="003725F8" w:rsidP="002710A5">
      <w:pPr>
        <w:pStyle w:val="Titre2"/>
        <w:widowControl/>
        <w:rPr>
          <w:lang w:val="fr-CA"/>
        </w:rPr>
      </w:pPr>
      <w:bookmarkStart w:id="14" w:name="_Toc3555807"/>
      <w:bookmarkStart w:id="15" w:name="_Toc151538317"/>
      <w:r w:rsidRPr="008719D4">
        <w:rPr>
          <w:lang w:val="fr-CA"/>
        </w:rPr>
        <w:t>Embauche et licenciement du personnel de soutien</w:t>
      </w:r>
      <w:r w:rsidR="0047787E" w:rsidRPr="008719D4">
        <w:rPr>
          <w:lang w:val="fr-CA"/>
        </w:rPr>
        <w:t xml:space="preserve"> </w:t>
      </w:r>
      <w:r w:rsidR="00002CD0" w:rsidRPr="008719D4">
        <w:rPr>
          <w:lang w:val="fr-CA"/>
        </w:rPr>
        <w:t>du</w:t>
      </w:r>
      <w:r w:rsidRPr="008719D4">
        <w:rPr>
          <w:lang w:val="fr-CA"/>
        </w:rPr>
        <w:t xml:space="preserve"> CER</w:t>
      </w:r>
      <w:bookmarkEnd w:id="14"/>
      <w:bookmarkEnd w:id="15"/>
    </w:p>
    <w:p w14:paraId="4B1CA0F2" w14:textId="526E6470" w:rsidR="003725F8" w:rsidRPr="008719D4" w:rsidRDefault="00002CD0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>Le conseil d’administration de l’établissement détermine la responsabilité liée</w:t>
      </w:r>
      <w:r w:rsidR="003725F8" w:rsidRPr="008719D4">
        <w:rPr>
          <w:lang w:val="fr-CA"/>
        </w:rPr>
        <w:t xml:space="preserve"> au recrutement, à l’embauche et au licenciement du personnel de soutien </w:t>
      </w:r>
      <w:r w:rsidRPr="008719D4">
        <w:rPr>
          <w:lang w:val="fr-CA"/>
        </w:rPr>
        <w:t>du</w:t>
      </w:r>
      <w:r w:rsidR="003725F8" w:rsidRPr="008719D4">
        <w:rPr>
          <w:lang w:val="fr-CA"/>
        </w:rPr>
        <w:t xml:space="preserve"> CER, conformément </w:t>
      </w:r>
      <w:r w:rsidRPr="008719D4">
        <w:rPr>
          <w:lang w:val="fr-CA"/>
        </w:rPr>
        <w:t>aux</w:t>
      </w:r>
      <w:r w:rsidR="003725F8" w:rsidRPr="008719D4">
        <w:rPr>
          <w:lang w:val="fr-CA"/>
        </w:rPr>
        <w:t xml:space="preserve"> politiques et </w:t>
      </w:r>
      <w:r w:rsidRPr="008719D4">
        <w:rPr>
          <w:lang w:val="fr-CA"/>
        </w:rPr>
        <w:t xml:space="preserve">aux </w:t>
      </w:r>
      <w:r w:rsidR="003725F8" w:rsidRPr="008719D4">
        <w:rPr>
          <w:lang w:val="fr-CA"/>
        </w:rPr>
        <w:t>procédures</w:t>
      </w:r>
      <w:r w:rsidRPr="008719D4">
        <w:rPr>
          <w:lang w:val="fr-CA"/>
        </w:rPr>
        <w:t xml:space="preserve"> du conseil d’administration de l’établissement</w:t>
      </w:r>
      <w:r w:rsidR="003725F8" w:rsidRPr="008719D4">
        <w:rPr>
          <w:lang w:val="fr-CA"/>
        </w:rPr>
        <w:t>.</w:t>
      </w:r>
    </w:p>
    <w:p w14:paraId="7279F09B" w14:textId="72D5DD5C" w:rsidR="00002CD0" w:rsidRPr="008719D4" w:rsidRDefault="00002CD0" w:rsidP="009E5931">
      <w:pPr>
        <w:pStyle w:val="Titre2"/>
        <w:keepNext w:val="0"/>
        <w:widowControl/>
        <w:tabs>
          <w:tab w:val="clear" w:pos="1123"/>
          <w:tab w:val="left" w:pos="1134"/>
        </w:tabs>
        <w:ind w:left="1134" w:hanging="1134"/>
        <w:rPr>
          <w:lang w:val="fr-CA"/>
        </w:rPr>
      </w:pPr>
      <w:bookmarkStart w:id="16" w:name="_Toc151538318"/>
      <w:r w:rsidRPr="008719D4">
        <w:rPr>
          <w:lang w:val="fr-CA"/>
        </w:rPr>
        <w:t>Délégation des pouvoirs</w:t>
      </w:r>
      <w:r w:rsidR="5B91F288" w:rsidRPr="008719D4">
        <w:rPr>
          <w:lang w:val="fr-CA"/>
        </w:rPr>
        <w:t xml:space="preserve"> ou des responsabilités</w:t>
      </w:r>
      <w:bookmarkEnd w:id="16"/>
    </w:p>
    <w:p w14:paraId="24573DAE" w14:textId="121AC7CD" w:rsidR="003725F8" w:rsidRPr="008719D4" w:rsidRDefault="00002CD0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 xml:space="preserve">Les tâches ou les responsabilités </w:t>
      </w:r>
      <w:r w:rsidR="5B91F288" w:rsidRPr="008719D4">
        <w:rPr>
          <w:lang w:val="fr-CA"/>
        </w:rPr>
        <w:t xml:space="preserve">appropriées pourraient être déléguées à un membre du personnel de soutien </w:t>
      </w:r>
      <w:r w:rsidRPr="008719D4">
        <w:rPr>
          <w:lang w:val="fr-CA"/>
        </w:rPr>
        <w:t>du</w:t>
      </w:r>
      <w:r w:rsidR="5B91F288" w:rsidRPr="008719D4">
        <w:rPr>
          <w:lang w:val="fr-CA"/>
        </w:rPr>
        <w:t xml:space="preserve"> CER conformément à la politique du conseil d’administration de l’établissement/du </w:t>
      </w:r>
      <w:r w:rsidRPr="008719D4">
        <w:rPr>
          <w:lang w:val="fr-CA"/>
        </w:rPr>
        <w:t>CER</w:t>
      </w:r>
      <w:r w:rsidR="5B91F288" w:rsidRPr="008719D4">
        <w:rPr>
          <w:lang w:val="fr-CA"/>
        </w:rPr>
        <w:t>, si celui-ci possède l’expertise nécessaire pour mener à bien la tâche, en conformité avec les lignes directrices applicables</w:t>
      </w:r>
    </w:p>
    <w:p w14:paraId="41E606EA" w14:textId="77777777" w:rsidR="003725F8" w:rsidRPr="008719D4" w:rsidRDefault="003725F8" w:rsidP="002710A5">
      <w:pPr>
        <w:pStyle w:val="Titre2"/>
        <w:widowControl/>
        <w:rPr>
          <w:lang w:val="fr-CA"/>
        </w:rPr>
      </w:pPr>
      <w:bookmarkStart w:id="17" w:name="_Toc3555809"/>
      <w:bookmarkStart w:id="18" w:name="_Toc151538319"/>
      <w:r w:rsidRPr="008719D4">
        <w:rPr>
          <w:lang w:val="fr-CA"/>
        </w:rPr>
        <w:t>Évaluation et documentation du rendement</w:t>
      </w:r>
      <w:bookmarkEnd w:id="17"/>
      <w:bookmarkEnd w:id="18"/>
    </w:p>
    <w:p w14:paraId="30A41C85" w14:textId="77777777" w:rsidR="003725F8" w:rsidRPr="008719D4" w:rsidRDefault="003725F8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>Une rétroaction relative au rendement doit être fournie sur une base continue.</w:t>
      </w:r>
    </w:p>
    <w:p w14:paraId="22E6E82B" w14:textId="09EB6B1F" w:rsidR="003725F8" w:rsidRPr="008719D4" w:rsidRDefault="009250E5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>Le conseil d’administration de l’établissement</w:t>
      </w:r>
      <w:r w:rsidR="003725F8" w:rsidRPr="008719D4">
        <w:rPr>
          <w:lang w:val="fr-CA"/>
        </w:rPr>
        <w:t xml:space="preserve"> détermine à qui revient la responsabilité d’effectuer les évaluations officielles </w:t>
      </w:r>
      <w:r w:rsidRPr="008719D4">
        <w:rPr>
          <w:lang w:val="fr-CA"/>
        </w:rPr>
        <w:t>du</w:t>
      </w:r>
      <w:r w:rsidR="003725F8" w:rsidRPr="008719D4">
        <w:rPr>
          <w:lang w:val="fr-CA"/>
        </w:rPr>
        <w:t xml:space="preserve"> rendement, conformément </w:t>
      </w:r>
      <w:r w:rsidRPr="008719D4">
        <w:rPr>
          <w:lang w:val="fr-CA"/>
        </w:rPr>
        <w:t>aux</w:t>
      </w:r>
      <w:r w:rsidR="003725F8" w:rsidRPr="008719D4">
        <w:rPr>
          <w:lang w:val="fr-CA"/>
        </w:rPr>
        <w:t xml:space="preserve"> politiques et </w:t>
      </w:r>
      <w:r w:rsidRPr="008719D4">
        <w:rPr>
          <w:lang w:val="fr-CA"/>
        </w:rPr>
        <w:t xml:space="preserve">aux </w:t>
      </w:r>
      <w:r w:rsidR="003725F8" w:rsidRPr="008719D4">
        <w:rPr>
          <w:lang w:val="fr-CA"/>
        </w:rPr>
        <w:t>procédures</w:t>
      </w:r>
      <w:r w:rsidRPr="008719D4">
        <w:rPr>
          <w:lang w:val="fr-CA"/>
        </w:rPr>
        <w:t xml:space="preserve"> du conseil d’administration de l’établissement</w:t>
      </w:r>
      <w:r w:rsidR="003725F8" w:rsidRPr="008719D4">
        <w:rPr>
          <w:lang w:val="fr-CA"/>
        </w:rPr>
        <w:t>.</w:t>
      </w:r>
    </w:p>
    <w:p w14:paraId="0F6588E6" w14:textId="0ED7F239" w:rsidR="003725F8" w:rsidRPr="008719D4" w:rsidRDefault="009250E5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>Le conseil d’administration de l’établissement</w:t>
      </w:r>
      <w:r w:rsidR="003725F8" w:rsidRPr="008719D4">
        <w:rPr>
          <w:lang w:val="fr-CA"/>
        </w:rPr>
        <w:t xml:space="preserve"> établit</w:t>
      </w:r>
      <w:r w:rsidR="003725F8" w:rsidRPr="008719D4">
        <w:rPr>
          <w:spacing w:val="1"/>
          <w:lang w:val="fr-CA"/>
        </w:rPr>
        <w:t xml:space="preserve"> à qui revient la</w:t>
      </w:r>
      <w:r w:rsidR="003725F8" w:rsidRPr="008719D4">
        <w:rPr>
          <w:lang w:val="fr-CA"/>
        </w:rPr>
        <w:t xml:space="preserve"> resp</w:t>
      </w:r>
      <w:r w:rsidR="003725F8" w:rsidRPr="008719D4">
        <w:rPr>
          <w:spacing w:val="-2"/>
          <w:lang w:val="fr-CA"/>
        </w:rPr>
        <w:t>o</w:t>
      </w:r>
      <w:r w:rsidR="003725F8" w:rsidRPr="008719D4">
        <w:rPr>
          <w:lang w:val="fr-CA"/>
        </w:rPr>
        <w:t>nsabi</w:t>
      </w:r>
      <w:r w:rsidR="003725F8" w:rsidRPr="008719D4">
        <w:rPr>
          <w:spacing w:val="-1"/>
          <w:lang w:val="fr-CA"/>
        </w:rPr>
        <w:t>l</w:t>
      </w:r>
      <w:r w:rsidR="003725F8" w:rsidRPr="008719D4">
        <w:rPr>
          <w:lang w:val="fr-CA"/>
        </w:rPr>
        <w:t>ité</w:t>
      </w:r>
      <w:r w:rsidR="003725F8" w:rsidRPr="008719D4">
        <w:rPr>
          <w:spacing w:val="-2"/>
          <w:lang w:val="fr-CA"/>
        </w:rPr>
        <w:t xml:space="preserve"> </w:t>
      </w:r>
      <w:r w:rsidRPr="008719D4">
        <w:rPr>
          <w:spacing w:val="-2"/>
          <w:lang w:val="fr-CA"/>
        </w:rPr>
        <w:t>de</w:t>
      </w:r>
      <w:r w:rsidRPr="008719D4">
        <w:rPr>
          <w:lang w:val="fr-CA"/>
        </w:rPr>
        <w:t xml:space="preserve"> re</w:t>
      </w:r>
      <w:r w:rsidRPr="008719D4">
        <w:rPr>
          <w:spacing w:val="-2"/>
          <w:lang w:val="fr-CA"/>
        </w:rPr>
        <w:t>p</w:t>
      </w:r>
      <w:r w:rsidRPr="008719D4">
        <w:rPr>
          <w:lang w:val="fr-CA"/>
        </w:rPr>
        <w:t>érer</w:t>
      </w:r>
      <w:r w:rsidR="003725F8" w:rsidRPr="008719D4">
        <w:rPr>
          <w:lang w:val="fr-CA"/>
        </w:rPr>
        <w:t xml:space="preserve">, </w:t>
      </w:r>
      <w:r w:rsidR="00D10CD2" w:rsidRPr="008719D4">
        <w:rPr>
          <w:lang w:val="fr-CA"/>
        </w:rPr>
        <w:t xml:space="preserve">de </w:t>
      </w:r>
      <w:r w:rsidR="003725F8" w:rsidRPr="008719D4">
        <w:rPr>
          <w:lang w:val="fr-CA"/>
        </w:rPr>
        <w:t>do</w:t>
      </w:r>
      <w:r w:rsidR="003725F8" w:rsidRPr="008719D4">
        <w:rPr>
          <w:spacing w:val="-3"/>
          <w:lang w:val="fr-CA"/>
        </w:rPr>
        <w:t>c</w:t>
      </w:r>
      <w:r w:rsidR="003725F8" w:rsidRPr="008719D4">
        <w:rPr>
          <w:lang w:val="fr-CA"/>
        </w:rPr>
        <w:t>u</w:t>
      </w:r>
      <w:r w:rsidR="003725F8" w:rsidRPr="008719D4">
        <w:rPr>
          <w:spacing w:val="-1"/>
          <w:lang w:val="fr-CA"/>
        </w:rPr>
        <w:t>m</w:t>
      </w:r>
      <w:r w:rsidR="003725F8" w:rsidRPr="008719D4">
        <w:rPr>
          <w:lang w:val="fr-CA"/>
        </w:rPr>
        <w:t>en</w:t>
      </w:r>
      <w:r w:rsidR="003725F8" w:rsidRPr="008719D4">
        <w:rPr>
          <w:spacing w:val="-2"/>
          <w:lang w:val="fr-CA"/>
        </w:rPr>
        <w:t>t</w:t>
      </w:r>
      <w:r w:rsidR="003725F8" w:rsidRPr="008719D4">
        <w:rPr>
          <w:lang w:val="fr-CA"/>
        </w:rPr>
        <w:t xml:space="preserve">er et </w:t>
      </w:r>
      <w:r w:rsidR="00D10CD2" w:rsidRPr="008719D4">
        <w:rPr>
          <w:lang w:val="fr-CA"/>
        </w:rPr>
        <w:t xml:space="preserve">de </w:t>
      </w:r>
      <w:r w:rsidR="003725F8" w:rsidRPr="008719D4">
        <w:rPr>
          <w:lang w:val="fr-CA"/>
        </w:rPr>
        <w:t>consi</w:t>
      </w:r>
      <w:r w:rsidR="003725F8" w:rsidRPr="008719D4">
        <w:rPr>
          <w:spacing w:val="-2"/>
          <w:lang w:val="fr-CA"/>
        </w:rPr>
        <w:t>g</w:t>
      </w:r>
      <w:r w:rsidR="003725F8" w:rsidRPr="008719D4">
        <w:rPr>
          <w:lang w:val="fr-CA"/>
        </w:rPr>
        <w:t xml:space="preserve">ner </w:t>
      </w:r>
      <w:r w:rsidR="003725F8" w:rsidRPr="008719D4">
        <w:rPr>
          <w:spacing w:val="-1"/>
          <w:lang w:val="fr-CA"/>
        </w:rPr>
        <w:t>l</w:t>
      </w:r>
      <w:r w:rsidR="003725F8" w:rsidRPr="008719D4">
        <w:rPr>
          <w:lang w:val="fr-CA"/>
        </w:rPr>
        <w:t>es in</w:t>
      </w:r>
      <w:r w:rsidR="003725F8" w:rsidRPr="008719D4">
        <w:rPr>
          <w:spacing w:val="-2"/>
          <w:lang w:val="fr-CA"/>
        </w:rPr>
        <w:t>t</w:t>
      </w:r>
      <w:r w:rsidR="003725F8" w:rsidRPr="008719D4">
        <w:rPr>
          <w:lang w:val="fr-CA"/>
        </w:rPr>
        <w:t>eracti</w:t>
      </w:r>
      <w:r w:rsidR="003725F8" w:rsidRPr="008719D4">
        <w:rPr>
          <w:spacing w:val="-2"/>
          <w:lang w:val="fr-CA"/>
        </w:rPr>
        <w:t>o</w:t>
      </w:r>
      <w:r w:rsidR="003725F8" w:rsidRPr="008719D4">
        <w:rPr>
          <w:lang w:val="fr-CA"/>
        </w:rPr>
        <w:t xml:space="preserve">ns </w:t>
      </w:r>
      <w:r w:rsidR="003725F8" w:rsidRPr="008719D4">
        <w:rPr>
          <w:spacing w:val="-1"/>
          <w:lang w:val="fr-CA"/>
        </w:rPr>
        <w:t>o</w:t>
      </w:r>
      <w:r w:rsidR="003725F8" w:rsidRPr="008719D4">
        <w:rPr>
          <w:lang w:val="fr-CA"/>
        </w:rPr>
        <w:t>f</w:t>
      </w:r>
      <w:r w:rsidR="003725F8" w:rsidRPr="008719D4">
        <w:rPr>
          <w:spacing w:val="3"/>
          <w:lang w:val="fr-CA"/>
        </w:rPr>
        <w:t>f</w:t>
      </w:r>
      <w:r w:rsidR="003725F8" w:rsidRPr="008719D4">
        <w:rPr>
          <w:lang w:val="fr-CA"/>
        </w:rPr>
        <w:t>ic</w:t>
      </w:r>
      <w:r w:rsidR="003725F8" w:rsidRPr="008719D4">
        <w:rPr>
          <w:spacing w:val="-1"/>
          <w:lang w:val="fr-CA"/>
        </w:rPr>
        <w:t>i</w:t>
      </w:r>
      <w:r w:rsidR="003725F8" w:rsidRPr="008719D4">
        <w:rPr>
          <w:lang w:val="fr-CA"/>
        </w:rPr>
        <w:t>el</w:t>
      </w:r>
      <w:r w:rsidR="003725F8" w:rsidRPr="008719D4">
        <w:rPr>
          <w:spacing w:val="-1"/>
          <w:lang w:val="fr-CA"/>
        </w:rPr>
        <w:t>l</w:t>
      </w:r>
      <w:r w:rsidR="003725F8" w:rsidRPr="008719D4">
        <w:rPr>
          <w:lang w:val="fr-CA"/>
        </w:rPr>
        <w:t>es</w:t>
      </w:r>
      <w:r w:rsidR="003725F8" w:rsidRPr="008719D4">
        <w:rPr>
          <w:spacing w:val="-2"/>
          <w:lang w:val="fr-CA"/>
        </w:rPr>
        <w:t xml:space="preserve"> </w:t>
      </w:r>
      <w:r w:rsidR="003725F8" w:rsidRPr="008719D4">
        <w:rPr>
          <w:lang w:val="fr-CA"/>
        </w:rPr>
        <w:t>du</w:t>
      </w:r>
      <w:r w:rsidR="003725F8" w:rsidRPr="008719D4">
        <w:rPr>
          <w:spacing w:val="-2"/>
          <w:lang w:val="fr-CA"/>
        </w:rPr>
        <w:t xml:space="preserve"> </w:t>
      </w:r>
      <w:r w:rsidR="003725F8" w:rsidRPr="008719D4">
        <w:rPr>
          <w:lang w:val="fr-CA"/>
        </w:rPr>
        <w:t>pers</w:t>
      </w:r>
      <w:r w:rsidR="003725F8" w:rsidRPr="008719D4">
        <w:rPr>
          <w:spacing w:val="-3"/>
          <w:lang w:val="fr-CA"/>
        </w:rPr>
        <w:t>o</w:t>
      </w:r>
      <w:r w:rsidR="003725F8" w:rsidRPr="008719D4">
        <w:rPr>
          <w:spacing w:val="-2"/>
          <w:lang w:val="fr-CA"/>
        </w:rPr>
        <w:t>n</w:t>
      </w:r>
      <w:r w:rsidR="003725F8" w:rsidRPr="008719D4">
        <w:rPr>
          <w:lang w:val="fr-CA"/>
        </w:rPr>
        <w:t xml:space="preserve">nel </w:t>
      </w:r>
      <w:r w:rsidR="003725F8" w:rsidRPr="008719D4">
        <w:rPr>
          <w:spacing w:val="-2"/>
          <w:lang w:val="fr-CA"/>
        </w:rPr>
        <w:t>d</w:t>
      </w:r>
      <w:r w:rsidR="003725F8" w:rsidRPr="008719D4">
        <w:rPr>
          <w:lang w:val="fr-CA"/>
        </w:rPr>
        <w:t xml:space="preserve">e </w:t>
      </w:r>
      <w:r w:rsidR="003725F8" w:rsidRPr="008719D4">
        <w:rPr>
          <w:spacing w:val="-1"/>
          <w:lang w:val="fr-CA"/>
        </w:rPr>
        <w:t>soutien</w:t>
      </w:r>
      <w:r w:rsidR="003725F8" w:rsidRPr="008719D4">
        <w:rPr>
          <w:lang w:val="fr-CA"/>
        </w:rPr>
        <w:t xml:space="preserve"> </w:t>
      </w:r>
      <w:r w:rsidRPr="008719D4">
        <w:rPr>
          <w:spacing w:val="1"/>
          <w:lang w:val="fr-CA"/>
        </w:rPr>
        <w:t>d</w:t>
      </w:r>
      <w:r w:rsidRPr="008719D4">
        <w:rPr>
          <w:lang w:val="fr-CA"/>
        </w:rPr>
        <w:t>u</w:t>
      </w:r>
      <w:r w:rsidR="003725F8" w:rsidRPr="008719D4">
        <w:rPr>
          <w:spacing w:val="-2"/>
          <w:lang w:val="fr-CA"/>
        </w:rPr>
        <w:t xml:space="preserve"> </w:t>
      </w:r>
      <w:r w:rsidR="003725F8" w:rsidRPr="008719D4">
        <w:rPr>
          <w:lang w:val="fr-CA"/>
        </w:rPr>
        <w:t>CER.</w:t>
      </w:r>
    </w:p>
    <w:p w14:paraId="454199C6" w14:textId="6479F019" w:rsidR="003725F8" w:rsidRPr="008719D4" w:rsidRDefault="003725F8" w:rsidP="002710A5">
      <w:pPr>
        <w:pStyle w:val="Titre2"/>
        <w:widowControl/>
        <w:rPr>
          <w:lang w:val="fr-CA"/>
        </w:rPr>
      </w:pPr>
      <w:bookmarkStart w:id="19" w:name="_Toc3555810"/>
      <w:bookmarkStart w:id="20" w:name="_Toc151538320"/>
      <w:r w:rsidRPr="008719D4">
        <w:rPr>
          <w:lang w:val="fr-CA"/>
        </w:rPr>
        <w:t xml:space="preserve">Évaluation périodique des besoins en matière de ressources humaines </w:t>
      </w:r>
      <w:r w:rsidR="009250E5" w:rsidRPr="008719D4">
        <w:rPr>
          <w:lang w:val="fr-CA"/>
        </w:rPr>
        <w:t>au</w:t>
      </w:r>
      <w:r w:rsidRPr="008719D4">
        <w:rPr>
          <w:lang w:val="fr-CA"/>
        </w:rPr>
        <w:t xml:space="preserve"> bureau du CER</w:t>
      </w:r>
      <w:bookmarkEnd w:id="19"/>
      <w:bookmarkEnd w:id="20"/>
    </w:p>
    <w:p w14:paraId="00B51FF1" w14:textId="77777777" w:rsidR="003725F8" w:rsidRPr="008719D4" w:rsidRDefault="003725F8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>Une évaluation périodique du caractère adéquat des ressources est effectuée.</w:t>
      </w:r>
    </w:p>
    <w:p w14:paraId="3F972051" w14:textId="4CC3FE46" w:rsidR="003725F8" w:rsidRPr="008719D4" w:rsidRDefault="003725F8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 xml:space="preserve">L’évaluation vise à vérifier si le personnel de soutien, l’équipement et l’espace </w:t>
      </w:r>
      <w:r w:rsidR="00684691" w:rsidRPr="008719D4">
        <w:rPr>
          <w:lang w:val="fr-CA"/>
        </w:rPr>
        <w:t>du</w:t>
      </w:r>
      <w:r w:rsidRPr="008719D4">
        <w:rPr>
          <w:lang w:val="fr-CA"/>
        </w:rPr>
        <w:t xml:space="preserve"> bureau</w:t>
      </w:r>
      <w:r w:rsidR="00684691" w:rsidRPr="008719D4">
        <w:rPr>
          <w:lang w:val="fr-CA"/>
        </w:rPr>
        <w:t xml:space="preserve"> du CER</w:t>
      </w:r>
      <w:r w:rsidRPr="008719D4">
        <w:rPr>
          <w:lang w:val="fr-CA"/>
        </w:rPr>
        <w:t xml:space="preserve"> sont adéquats pour soutenir adéquatement le CER.</w:t>
      </w:r>
    </w:p>
    <w:p w14:paraId="23BF8D02" w14:textId="0D49EBED" w:rsidR="003725F8" w:rsidRPr="008719D4" w:rsidRDefault="003725F8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 xml:space="preserve">L’évaluation prend en compte la quantité, la complexité et les types de projets de recherche </w:t>
      </w:r>
      <w:r w:rsidR="00684691" w:rsidRPr="008719D4">
        <w:rPr>
          <w:lang w:val="fr-CA"/>
        </w:rPr>
        <w:t>administrés</w:t>
      </w:r>
      <w:r w:rsidRPr="008719D4">
        <w:rPr>
          <w:lang w:val="fr-CA"/>
        </w:rPr>
        <w:t xml:space="preserve"> par le personnel de soutien</w:t>
      </w:r>
      <w:r w:rsidR="00B46356" w:rsidRPr="008719D4">
        <w:rPr>
          <w:lang w:val="fr-CA"/>
        </w:rPr>
        <w:t xml:space="preserve"> </w:t>
      </w:r>
      <w:r w:rsidR="00684691" w:rsidRPr="008719D4">
        <w:rPr>
          <w:lang w:val="fr-CA"/>
        </w:rPr>
        <w:t>du</w:t>
      </w:r>
      <w:r w:rsidR="00B46356" w:rsidRPr="008719D4">
        <w:rPr>
          <w:lang w:val="fr-CA"/>
        </w:rPr>
        <w:t xml:space="preserve"> CER</w:t>
      </w:r>
      <w:r w:rsidRPr="008719D4">
        <w:rPr>
          <w:lang w:val="fr-CA"/>
        </w:rPr>
        <w:t xml:space="preserve">, en plus de vérifier si les activités de soutien </w:t>
      </w:r>
      <w:r w:rsidR="00684691" w:rsidRPr="008719D4">
        <w:rPr>
          <w:lang w:val="fr-CA"/>
        </w:rPr>
        <w:t xml:space="preserve">du CER </w:t>
      </w:r>
      <w:r w:rsidRPr="008719D4">
        <w:rPr>
          <w:lang w:val="fr-CA"/>
        </w:rPr>
        <w:t xml:space="preserve">peuvent être </w:t>
      </w:r>
      <w:r w:rsidR="00684691" w:rsidRPr="008719D4">
        <w:rPr>
          <w:lang w:val="fr-CA"/>
        </w:rPr>
        <w:t>achevées</w:t>
      </w:r>
      <w:r w:rsidRPr="008719D4">
        <w:rPr>
          <w:lang w:val="fr-CA"/>
        </w:rPr>
        <w:t xml:space="preserve"> en temps opportun.</w:t>
      </w:r>
    </w:p>
    <w:p w14:paraId="2AE67DCF" w14:textId="77777777" w:rsidR="00B15769" w:rsidRPr="008719D4" w:rsidRDefault="003725F8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 xml:space="preserve">S’il y a lieu, les besoins en matière de ressources additionnelles font l’objet d’une discussion avec le </w:t>
      </w:r>
      <w:r w:rsidR="00684691" w:rsidRPr="008719D4">
        <w:rPr>
          <w:lang w:val="fr-CA"/>
        </w:rPr>
        <w:t>représentant</w:t>
      </w:r>
      <w:r w:rsidRPr="008719D4">
        <w:rPr>
          <w:lang w:val="fr-CA"/>
        </w:rPr>
        <w:t xml:space="preserve"> du conseil d’administration de l’établissement</w:t>
      </w:r>
      <w:r w:rsidR="00B15769" w:rsidRPr="008719D4">
        <w:rPr>
          <w:lang w:val="fr-CA"/>
        </w:rPr>
        <w:t>.</w:t>
      </w:r>
    </w:p>
    <w:p w14:paraId="069152E8" w14:textId="3D0CB58E" w:rsidR="003725F8" w:rsidRPr="008719D4" w:rsidRDefault="00B15769" w:rsidP="002710A5">
      <w:pPr>
        <w:pStyle w:val="Titre3"/>
        <w:widowControl/>
        <w:rPr>
          <w:lang w:val="fr-CA"/>
        </w:rPr>
      </w:pPr>
      <w:r w:rsidRPr="008719D4">
        <w:rPr>
          <w:lang w:val="fr-CA"/>
        </w:rPr>
        <w:t>Le conseil d’administration assure un soutien financier adéquat nécessaire au bon fonctionnement du CER</w:t>
      </w:r>
      <w:r w:rsidR="003725F8" w:rsidRPr="008719D4">
        <w:rPr>
          <w:lang w:val="fr-CA"/>
        </w:rPr>
        <w:t>.</w:t>
      </w:r>
    </w:p>
    <w:p w14:paraId="2303A05E" w14:textId="23266C7A" w:rsidR="00756C58" w:rsidRPr="008719D4" w:rsidRDefault="002E18ED" w:rsidP="002710A5">
      <w:pPr>
        <w:pStyle w:val="Titre1"/>
        <w:widowControl/>
      </w:pPr>
      <w:bookmarkStart w:id="21" w:name="_Toc3555811"/>
      <w:bookmarkStart w:id="22" w:name="_Toc151538321"/>
      <w:r w:rsidRPr="008719D4">
        <w:lastRenderedPageBreak/>
        <w:t>R</w:t>
      </w:r>
      <w:r w:rsidR="00ED30D3" w:rsidRPr="008719D4">
        <w:t>é</w:t>
      </w:r>
      <w:r w:rsidR="00756C58" w:rsidRPr="008719D4">
        <w:t>f</w:t>
      </w:r>
      <w:r w:rsidR="00ED30D3" w:rsidRPr="008719D4">
        <w:t>é</w:t>
      </w:r>
      <w:r w:rsidR="00756C58" w:rsidRPr="008719D4">
        <w:t>rences</w:t>
      </w:r>
      <w:bookmarkEnd w:id="21"/>
      <w:bookmarkEnd w:id="22"/>
    </w:p>
    <w:p w14:paraId="5D2C0AE4" w14:textId="62F2A957" w:rsidR="00756C58" w:rsidRPr="008719D4" w:rsidRDefault="101C12E6" w:rsidP="002710A5">
      <w:r w:rsidRPr="008719D4">
        <w:t xml:space="preserve">Remarque : Les références refléteront les politiques et les pratiques </w:t>
      </w:r>
      <w:r w:rsidR="00684691" w:rsidRPr="008719D4">
        <w:t xml:space="preserve">du conseil d’administration </w:t>
      </w:r>
      <w:r w:rsidRPr="008719D4">
        <w:t>de l’établissement.</w:t>
      </w:r>
    </w:p>
    <w:p w14:paraId="06AE89FC" w14:textId="23BB693C" w:rsidR="002D4AB7" w:rsidRPr="008719D4" w:rsidRDefault="002D4AB7" w:rsidP="00FD0C97">
      <w:r w:rsidRPr="008719D4">
        <w:t>Voir les notes en bas de page.</w:t>
      </w:r>
    </w:p>
    <w:p w14:paraId="7DAAB75F" w14:textId="567EE18A" w:rsidR="00756C58" w:rsidRPr="008719D4" w:rsidRDefault="00347179" w:rsidP="002710A5">
      <w:pPr>
        <w:pStyle w:val="Titre1"/>
        <w:widowControl/>
      </w:pPr>
      <w:bookmarkStart w:id="23" w:name="_Toc3555812"/>
      <w:bookmarkStart w:id="24" w:name="_Toc151538322"/>
      <w:r w:rsidRPr="008719D4">
        <w:t xml:space="preserve">Historique des </w:t>
      </w:r>
      <w:bookmarkEnd w:id="23"/>
      <w:r w:rsidR="00FB13E6" w:rsidRPr="008719D4">
        <w:t>r</w:t>
      </w:r>
      <w:r w:rsidRPr="008719D4">
        <w:t>é</w:t>
      </w:r>
      <w:r w:rsidR="00756C58" w:rsidRPr="008719D4">
        <w:t>vision</w:t>
      </w:r>
      <w:r w:rsidRPr="008719D4">
        <w:t>s</w:t>
      </w:r>
      <w:bookmarkEnd w:id="24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5954"/>
      </w:tblGrid>
      <w:tr w:rsidR="004101E7" w:rsidRPr="008719D4" w14:paraId="48F7327B" w14:textId="77777777" w:rsidTr="003725F8">
        <w:trPr>
          <w:tblHeader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2F5" w14:textId="02C999CD" w:rsidR="00756C58" w:rsidRPr="008719D4" w:rsidRDefault="00347179" w:rsidP="00167654">
            <w:pPr>
              <w:keepNext/>
              <w:spacing w:before="0" w:after="0"/>
              <w:jc w:val="center"/>
              <w:rPr>
                <w:rFonts w:eastAsia="Calibri"/>
                <w:b/>
              </w:rPr>
            </w:pPr>
            <w:r w:rsidRPr="008719D4">
              <w:rPr>
                <w:rFonts w:eastAsia="Calibri"/>
                <w:b/>
              </w:rPr>
              <w:t xml:space="preserve">Code </w:t>
            </w:r>
            <w:r w:rsidR="00474636" w:rsidRPr="008719D4">
              <w:rPr>
                <w:rFonts w:eastAsia="Calibri"/>
                <w:b/>
              </w:rPr>
              <w:t xml:space="preserve">du </w:t>
            </w:r>
            <w:r w:rsidRPr="008719D4">
              <w:rPr>
                <w:rFonts w:eastAsia="Calibri"/>
                <w:b/>
              </w:rPr>
              <w:t>MON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5D4" w14:textId="21D9C54D" w:rsidR="00756C58" w:rsidRPr="008719D4" w:rsidRDefault="00474636" w:rsidP="00167654">
            <w:pPr>
              <w:keepNext/>
              <w:spacing w:before="0" w:after="0"/>
              <w:jc w:val="center"/>
              <w:rPr>
                <w:rFonts w:eastAsia="Calibri"/>
                <w:b/>
              </w:rPr>
            </w:pPr>
            <w:r w:rsidRPr="008719D4">
              <w:rPr>
                <w:rFonts w:eastAsia="Calibri"/>
                <w:b/>
              </w:rPr>
              <w:t>Entrée en vigueur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207" w14:textId="66604A28" w:rsidR="00756C58" w:rsidRPr="008719D4" w:rsidRDefault="00347179" w:rsidP="00167654">
            <w:pPr>
              <w:keepNext/>
              <w:spacing w:before="0" w:after="0"/>
              <w:jc w:val="left"/>
              <w:rPr>
                <w:rFonts w:eastAsia="Calibri"/>
                <w:b/>
              </w:rPr>
            </w:pPr>
            <w:r w:rsidRPr="008719D4">
              <w:rPr>
                <w:rFonts w:eastAsia="Calibri"/>
                <w:b/>
              </w:rPr>
              <w:t xml:space="preserve">Résumé des </w:t>
            </w:r>
            <w:r w:rsidR="00474636" w:rsidRPr="008719D4">
              <w:rPr>
                <w:rFonts w:eastAsia="Calibri"/>
                <w:b/>
              </w:rPr>
              <w:t>modifications</w:t>
            </w:r>
          </w:p>
        </w:tc>
      </w:tr>
      <w:tr w:rsidR="003725F8" w:rsidRPr="008719D4" w14:paraId="4D71CB09" w14:textId="77777777" w:rsidTr="00167654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4E586DA7" w14:textId="6D8CE5AB" w:rsidR="003725F8" w:rsidRPr="008719D4" w:rsidRDefault="003725F8" w:rsidP="00167654">
            <w:pPr>
              <w:keepNext/>
              <w:spacing w:before="0" w:after="0"/>
              <w:jc w:val="left"/>
              <w:rPr>
                <w:rFonts w:eastAsia="Calibri" w:cs="Arial"/>
              </w:rPr>
            </w:pPr>
            <w:r w:rsidRPr="008719D4">
              <w:t>MON-CER 104-001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8C2" w14:textId="1761512D" w:rsidR="003725F8" w:rsidRPr="008719D4" w:rsidRDefault="003725F8" w:rsidP="00167654">
            <w:pPr>
              <w:keepNext/>
              <w:spacing w:before="0" w:after="0"/>
              <w:jc w:val="center"/>
              <w:rPr>
                <w:rFonts w:eastAsia="Calibri"/>
              </w:rPr>
            </w:pPr>
            <w:r w:rsidRPr="008719D4">
              <w:t>2019-04-01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8331" w14:textId="41994FB6" w:rsidR="003725F8" w:rsidRPr="008719D4" w:rsidRDefault="003725F8" w:rsidP="00167654">
            <w:pPr>
              <w:keepNext/>
              <w:spacing w:before="0" w:after="0"/>
              <w:jc w:val="left"/>
              <w:rPr>
                <w:rFonts w:eastAsia="Calibri"/>
              </w:rPr>
            </w:pPr>
            <w:r w:rsidRPr="008719D4">
              <w:t>Version originale</w:t>
            </w:r>
          </w:p>
        </w:tc>
      </w:tr>
      <w:tr w:rsidR="003725F8" w:rsidRPr="008719D4" w14:paraId="3C8E0466" w14:textId="77777777" w:rsidTr="00167654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187091D" w14:textId="3193BDD4" w:rsidR="003725F8" w:rsidRPr="008719D4" w:rsidRDefault="003725F8" w:rsidP="002710A5">
            <w:pPr>
              <w:spacing w:before="0" w:after="0"/>
              <w:jc w:val="left"/>
              <w:rPr>
                <w:rFonts w:eastAsia="Calibri"/>
              </w:rPr>
            </w:pPr>
            <w:r w:rsidRPr="008719D4">
              <w:t>MON-CER 104-002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624" w14:textId="0BE63726" w:rsidR="003725F8" w:rsidRPr="008719D4" w:rsidRDefault="003725F8" w:rsidP="002710A5">
            <w:pPr>
              <w:spacing w:before="0" w:after="0"/>
              <w:jc w:val="center"/>
              <w:rPr>
                <w:rFonts w:eastAsia="Calibri"/>
              </w:rPr>
            </w:pPr>
            <w:r w:rsidRPr="008719D4">
              <w:t>YYYY-MM-DD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7134" w14:textId="77777777" w:rsidR="003725F8" w:rsidRPr="008719D4" w:rsidRDefault="003725F8" w:rsidP="002710A5">
            <w:pPr>
              <w:spacing w:before="0" w:after="0"/>
              <w:jc w:val="left"/>
            </w:pPr>
            <w:r w:rsidRPr="008719D4">
              <w:t>Mise à jour en fonction de la réglementation en vigueur</w:t>
            </w:r>
          </w:p>
          <w:p w14:paraId="36DC4D4B" w14:textId="71854AEE" w:rsidR="003725F8" w:rsidRPr="008719D4" w:rsidRDefault="003725F8" w:rsidP="002710A5">
            <w:pPr>
              <w:spacing w:before="0" w:after="0"/>
              <w:jc w:val="left"/>
              <w:rPr>
                <w:rFonts w:eastAsia="Calibri"/>
              </w:rPr>
            </w:pPr>
            <w:r w:rsidRPr="008719D4">
              <w:t>Actualisation des références</w:t>
            </w:r>
          </w:p>
        </w:tc>
      </w:tr>
      <w:tr w:rsidR="004101E7" w:rsidRPr="008719D4" w14:paraId="4C850D18" w14:textId="77777777" w:rsidTr="00474636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B81D7" w14:textId="77777777" w:rsidR="00756C58" w:rsidRPr="008719D4" w:rsidRDefault="00756C58" w:rsidP="002710A5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533" w14:textId="77777777" w:rsidR="00756C58" w:rsidRPr="008719D4" w:rsidRDefault="00756C58" w:rsidP="002710A5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66" w14:textId="77777777" w:rsidR="00756C58" w:rsidRPr="008719D4" w:rsidRDefault="00756C58" w:rsidP="002710A5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27543BF8" w14:textId="213C028B" w:rsidR="00756C58" w:rsidRPr="008719D4" w:rsidRDefault="002E18ED" w:rsidP="002710A5">
      <w:pPr>
        <w:pStyle w:val="Titre1"/>
        <w:widowControl/>
      </w:pPr>
      <w:bookmarkStart w:id="25" w:name="_Toc3555813"/>
      <w:bookmarkStart w:id="26" w:name="_Toc151538323"/>
      <w:r w:rsidRPr="008719D4">
        <w:t>A</w:t>
      </w:r>
      <w:r w:rsidR="00347179" w:rsidRPr="008719D4">
        <w:t>nnexes</w:t>
      </w:r>
      <w:bookmarkEnd w:id="25"/>
      <w:bookmarkEnd w:id="26"/>
    </w:p>
    <w:p w14:paraId="658D624C" w14:textId="77777777" w:rsidR="00756C58" w:rsidRPr="008719D4" w:rsidRDefault="00756C58" w:rsidP="00167654"/>
    <w:sectPr w:rsidR="00756C58" w:rsidRPr="008719D4" w:rsidSect="00302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4F72" w14:textId="77777777" w:rsidR="003D1E5F" w:rsidRDefault="003D1E5F" w:rsidP="0030269A">
      <w:pPr>
        <w:spacing w:before="0" w:after="0"/>
      </w:pPr>
      <w:r>
        <w:separator/>
      </w:r>
    </w:p>
  </w:endnote>
  <w:endnote w:type="continuationSeparator" w:id="0">
    <w:p w14:paraId="392ABC1C" w14:textId="77777777" w:rsidR="003D1E5F" w:rsidRDefault="003D1E5F" w:rsidP="0030269A">
      <w:pPr>
        <w:spacing w:before="0" w:after="0"/>
      </w:pPr>
      <w:r>
        <w:continuationSeparator/>
      </w:r>
    </w:p>
  </w:endnote>
  <w:endnote w:type="continuationNotice" w:id="1">
    <w:p w14:paraId="2C8E0F2F" w14:textId="77777777" w:rsidR="003D1E5F" w:rsidRDefault="003D1E5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D233" w14:textId="77777777" w:rsidR="006657AD" w:rsidRDefault="006657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395B" w14:textId="77777777" w:rsidR="003725F8" w:rsidRPr="00627E38" w:rsidRDefault="003725F8" w:rsidP="003725F8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2EBC3A1E" w14:textId="20A3D7D0" w:rsidR="002E18ED" w:rsidRPr="003725F8" w:rsidRDefault="006657AD" w:rsidP="006A26F6">
    <w:pPr>
      <w:pStyle w:val="Pieddepage"/>
      <w:tabs>
        <w:tab w:val="clear" w:pos="4153"/>
        <w:tab w:val="clear" w:pos="8306"/>
        <w:tab w:val="right" w:pos="10065"/>
      </w:tabs>
      <w:rPr>
        <w:rFonts w:cstheme="minorHAnsi"/>
        <w:sz w:val="20"/>
        <w:szCs w:val="20"/>
      </w:rPr>
    </w:pPr>
    <w:r>
      <w:rPr>
        <w:rFonts w:eastAsia="Times New Roman"/>
        <w:color w:val="A6A6A6"/>
        <w:sz w:val="20"/>
        <w:szCs w:val="20"/>
      </w:rPr>
      <w:t>MON N2 ACCER actualisé suivant les normes québécoises </w:t>
    </w:r>
    <w:r w:rsidR="003725F8" w:rsidRPr="00347179">
      <w:rPr>
        <w:rFonts w:cstheme="minorHAnsi"/>
        <w:sz w:val="20"/>
        <w:szCs w:val="20"/>
      </w:rPr>
      <w:tab/>
      <w:t xml:space="preserve">Page </w:t>
    </w:r>
    <w:r w:rsidR="003725F8" w:rsidRPr="00627E38">
      <w:rPr>
        <w:rFonts w:cstheme="minorHAnsi"/>
        <w:sz w:val="20"/>
        <w:szCs w:val="20"/>
        <w:lang w:val="fr-FR"/>
      </w:rPr>
      <w:fldChar w:fldCharType="begin"/>
    </w:r>
    <w:r w:rsidR="003725F8" w:rsidRPr="00347179">
      <w:rPr>
        <w:rFonts w:cstheme="minorHAnsi"/>
        <w:sz w:val="20"/>
        <w:szCs w:val="20"/>
      </w:rPr>
      <w:instrText xml:space="preserve"> PAGE </w:instrText>
    </w:r>
    <w:r w:rsidR="003725F8" w:rsidRPr="00627E38">
      <w:rPr>
        <w:rFonts w:cstheme="minorHAnsi"/>
        <w:sz w:val="20"/>
        <w:szCs w:val="20"/>
        <w:lang w:val="en-CA"/>
      </w:rPr>
      <w:fldChar w:fldCharType="separate"/>
    </w:r>
    <w:r w:rsidR="00167654">
      <w:rPr>
        <w:rFonts w:cstheme="minorHAnsi"/>
        <w:noProof/>
        <w:sz w:val="20"/>
        <w:szCs w:val="20"/>
      </w:rPr>
      <w:t>4</w:t>
    </w:r>
    <w:r w:rsidR="003725F8" w:rsidRPr="00627E38">
      <w:rPr>
        <w:rFonts w:cstheme="minorHAnsi"/>
        <w:sz w:val="20"/>
        <w:szCs w:val="20"/>
        <w:lang w:val="fr-FR"/>
      </w:rPr>
      <w:fldChar w:fldCharType="end"/>
    </w:r>
    <w:r w:rsidR="003725F8" w:rsidRPr="00347179">
      <w:rPr>
        <w:rFonts w:cstheme="minorHAnsi"/>
        <w:sz w:val="20"/>
        <w:szCs w:val="20"/>
      </w:rPr>
      <w:t xml:space="preserve"> </w:t>
    </w:r>
    <w:r w:rsidR="003725F8">
      <w:rPr>
        <w:rFonts w:cstheme="minorHAnsi"/>
        <w:sz w:val="20"/>
        <w:szCs w:val="20"/>
      </w:rPr>
      <w:t>de</w:t>
    </w:r>
    <w:r w:rsidR="003725F8" w:rsidRPr="00347179">
      <w:rPr>
        <w:rFonts w:cstheme="minorHAnsi"/>
        <w:sz w:val="20"/>
        <w:szCs w:val="20"/>
      </w:rPr>
      <w:t xml:space="preserve"> </w:t>
    </w:r>
    <w:r w:rsidR="003725F8" w:rsidRPr="00627E38">
      <w:rPr>
        <w:rFonts w:cstheme="minorHAnsi"/>
        <w:sz w:val="20"/>
        <w:szCs w:val="20"/>
        <w:lang w:val="fr-FR"/>
      </w:rPr>
      <w:fldChar w:fldCharType="begin"/>
    </w:r>
    <w:r w:rsidR="003725F8" w:rsidRPr="00347179">
      <w:rPr>
        <w:rFonts w:cstheme="minorHAnsi"/>
        <w:sz w:val="20"/>
        <w:szCs w:val="20"/>
      </w:rPr>
      <w:instrText xml:space="preserve"> NUMPAGES </w:instrText>
    </w:r>
    <w:r w:rsidR="003725F8" w:rsidRPr="00627E38">
      <w:rPr>
        <w:rFonts w:cstheme="minorHAnsi"/>
        <w:sz w:val="20"/>
        <w:szCs w:val="20"/>
        <w:lang w:val="en-CA"/>
      </w:rPr>
      <w:fldChar w:fldCharType="separate"/>
    </w:r>
    <w:r w:rsidR="00167654">
      <w:rPr>
        <w:rFonts w:cstheme="minorHAnsi"/>
        <w:noProof/>
        <w:sz w:val="20"/>
        <w:szCs w:val="20"/>
      </w:rPr>
      <w:t>4</w:t>
    </w:r>
    <w:r w:rsidR="003725F8" w:rsidRPr="00627E38">
      <w:rPr>
        <w:rFonts w:cstheme="minorHAnsi"/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01F0" w14:textId="77777777" w:rsidR="006657AD" w:rsidRDefault="006657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C915" w14:textId="77777777" w:rsidR="003D1E5F" w:rsidRDefault="003D1E5F" w:rsidP="0030269A">
      <w:pPr>
        <w:spacing w:before="0" w:after="0"/>
      </w:pPr>
      <w:r>
        <w:separator/>
      </w:r>
    </w:p>
  </w:footnote>
  <w:footnote w:type="continuationSeparator" w:id="0">
    <w:p w14:paraId="37AAF8CE" w14:textId="77777777" w:rsidR="003D1E5F" w:rsidRDefault="003D1E5F" w:rsidP="0030269A">
      <w:pPr>
        <w:spacing w:before="0" w:after="0"/>
      </w:pPr>
      <w:r>
        <w:continuationSeparator/>
      </w:r>
    </w:p>
  </w:footnote>
  <w:footnote w:type="continuationNotice" w:id="1">
    <w:p w14:paraId="6E232937" w14:textId="77777777" w:rsidR="003D1E5F" w:rsidRDefault="003D1E5F">
      <w:pPr>
        <w:spacing w:before="0" w:after="0"/>
      </w:pPr>
    </w:p>
  </w:footnote>
  <w:footnote w:id="2">
    <w:p w14:paraId="3208C77F" w14:textId="3AD16A56" w:rsidR="003725F8" w:rsidRDefault="003725F8">
      <w:pPr>
        <w:pStyle w:val="Notedebasdepage"/>
      </w:pPr>
      <w:r w:rsidRPr="00043221">
        <w:rPr>
          <w:rStyle w:val="Appelnotedebasdep"/>
        </w:rPr>
        <w:footnoteRef/>
      </w:r>
      <w:r w:rsidRPr="00043221">
        <w:t xml:space="preserve"> </w:t>
      </w:r>
      <w:r w:rsidRPr="00043221">
        <w:tab/>
      </w:r>
      <w:r w:rsidRPr="00043221">
        <w:rPr>
          <w:i/>
          <w:iCs/>
        </w:rPr>
        <w:t>Cadre de référence</w:t>
      </w:r>
      <w:r w:rsidRPr="00043221">
        <w:rPr>
          <w:i/>
        </w:rPr>
        <w:t xml:space="preserve"> ministériel </w:t>
      </w:r>
      <w:r w:rsidRPr="00043221">
        <w:rPr>
          <w:i/>
          <w:iCs/>
        </w:rPr>
        <w:t xml:space="preserve">pour </w:t>
      </w:r>
      <w:r w:rsidRPr="00043221">
        <w:rPr>
          <w:i/>
        </w:rPr>
        <w:t xml:space="preserve">la recherche </w:t>
      </w:r>
      <w:r w:rsidRPr="00043221">
        <w:rPr>
          <w:i/>
          <w:iCs/>
        </w:rPr>
        <w:t>avec des participants humain</w:t>
      </w:r>
      <w:r w:rsidR="002E7937" w:rsidRPr="00043221">
        <w:rPr>
          <w:i/>
          <w:iCs/>
        </w:rPr>
        <w:t>s</w:t>
      </w:r>
      <w:r w:rsidRPr="00043221">
        <w:t>, Gouvernement du Québec</w:t>
      </w:r>
      <w:r w:rsidR="00600788" w:rsidRPr="00043221">
        <w:t>,</w:t>
      </w:r>
      <w:r w:rsidRPr="00043221">
        <w:t xml:space="preserve"> </w:t>
      </w:r>
      <w:proofErr w:type="gramStart"/>
      <w:r w:rsidRPr="00043221">
        <w:t>Ministère</w:t>
      </w:r>
      <w:proofErr w:type="gramEnd"/>
      <w:r w:rsidRPr="00043221">
        <w:t xml:space="preserve"> de la Santé et des Services sociaux, octobre</w:t>
      </w:r>
      <w:r w:rsidR="003B3518" w:rsidRPr="00043221">
        <w:t> </w:t>
      </w:r>
      <w:r w:rsidRPr="00043221">
        <w:t>2020, art.</w:t>
      </w:r>
      <w:r w:rsidR="004735EF" w:rsidRPr="00043221">
        <w:t> </w:t>
      </w:r>
      <w:r w:rsidRPr="00043221">
        <w:t>2.4</w:t>
      </w:r>
      <w:r w:rsidR="002E7937" w:rsidRPr="0004322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9382" w14:textId="77777777" w:rsidR="006657AD" w:rsidRDefault="006657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D55" w14:textId="77777777" w:rsidR="003725F8" w:rsidRPr="00ED30D3" w:rsidRDefault="003725F8" w:rsidP="003725F8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3725F8" w:rsidRPr="00ED30D3" w14:paraId="0D93231A" w14:textId="77777777" w:rsidTr="00B472A1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2A4CAC03" w14:textId="729919A8" w:rsidR="003725F8" w:rsidRPr="00ED30D3" w:rsidRDefault="003725F8" w:rsidP="003725F8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6FC987" w14:textId="78A32694" w:rsidR="003725F8" w:rsidRPr="00ED30D3" w:rsidRDefault="003725F8" w:rsidP="003725F8">
          <w:pPr>
            <w:spacing w:before="0" w:after="0"/>
            <w:jc w:val="right"/>
            <w:rPr>
              <w:sz w:val="32"/>
              <w:szCs w:val="32"/>
            </w:rPr>
          </w:pPr>
          <w:r w:rsidRPr="00ED30D3">
            <w:rPr>
              <w:sz w:val="32"/>
              <w:szCs w:val="32"/>
            </w:rPr>
            <w:t>MON-</w:t>
          </w:r>
          <w:r>
            <w:rPr>
              <w:sz w:val="32"/>
              <w:szCs w:val="32"/>
            </w:rPr>
            <w:t>CER</w:t>
          </w:r>
          <w:r w:rsidRPr="00ED30D3">
            <w:rPr>
              <w:sz w:val="32"/>
              <w:szCs w:val="32"/>
            </w:rPr>
            <w:t xml:space="preserve"> </w:t>
          </w:r>
          <w:r>
            <w:rPr>
              <w:sz w:val="32"/>
              <w:szCs w:val="32"/>
            </w:rPr>
            <w:t>104-002</w:t>
          </w:r>
        </w:p>
      </w:tc>
    </w:tr>
    <w:tr w:rsidR="003725F8" w:rsidRPr="00ED30D3" w14:paraId="715DD897" w14:textId="77777777" w:rsidTr="00B472A1">
      <w:trPr>
        <w:trHeight w:val="567"/>
      </w:trPr>
      <w:tc>
        <w:tcPr>
          <w:tcW w:w="4957" w:type="dxa"/>
          <w:vMerge/>
          <w:tcBorders>
            <w:right w:val="single" w:sz="4" w:space="0" w:color="auto"/>
          </w:tcBorders>
          <w:shd w:val="clear" w:color="auto" w:fill="auto"/>
        </w:tcPr>
        <w:p w14:paraId="60B654DD" w14:textId="77777777" w:rsidR="003725F8" w:rsidRPr="00ED30D3" w:rsidRDefault="003725F8" w:rsidP="003725F8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E299DF" w14:textId="77777777" w:rsidR="003725F8" w:rsidRPr="00ED30D3" w:rsidRDefault="003725F8" w:rsidP="003725F8">
          <w:pPr>
            <w:spacing w:before="0" w:after="0"/>
            <w:jc w:val="right"/>
          </w:pPr>
          <w:r w:rsidRPr="00ED30D3">
            <w:t>Comité d’éthique de la recherche</w:t>
          </w:r>
        </w:p>
        <w:p w14:paraId="0935D5F5" w14:textId="77777777" w:rsidR="003725F8" w:rsidRPr="00ED30D3" w:rsidRDefault="003725F8" w:rsidP="003725F8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384B08B9" w14:textId="77777777" w:rsidR="003725F8" w:rsidRPr="00ED30D3" w:rsidRDefault="003725F8" w:rsidP="003725F8">
    <w:pPr>
      <w:pStyle w:val="En-tte"/>
    </w:pPr>
  </w:p>
  <w:p w14:paraId="319A8264" w14:textId="77777777" w:rsidR="003725F8" w:rsidRPr="00ED30D3" w:rsidRDefault="003725F8" w:rsidP="003725F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70AC" w14:textId="77777777" w:rsidR="006657AD" w:rsidRDefault="006657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061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1E36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3CF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A5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D45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3E4F99"/>
    <w:multiLevelType w:val="hybridMultilevel"/>
    <w:tmpl w:val="71D20220"/>
    <w:lvl w:ilvl="0" w:tplc="93B276BC">
      <w:start w:val="1"/>
      <w:numFmt w:val="lowerLetter"/>
      <w:pStyle w:val="Liste1abc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6311D"/>
    <w:multiLevelType w:val="multilevel"/>
    <w:tmpl w:val="7344841C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C7D24"/>
    <w:multiLevelType w:val="hybridMultilevel"/>
    <w:tmpl w:val="26BC5000"/>
    <w:lvl w:ilvl="0" w:tplc="73CA9186">
      <w:start w:val="1"/>
      <w:numFmt w:val="lowerLetter"/>
      <w:pStyle w:val="Liste3abc"/>
      <w:lvlText w:val="%1)"/>
      <w:lvlJc w:val="left"/>
      <w:pPr>
        <w:ind w:left="1483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D6C4A"/>
    <w:multiLevelType w:val="hybridMultilevel"/>
    <w:tmpl w:val="46C0C7B6"/>
    <w:lvl w:ilvl="0" w:tplc="C5BC6404">
      <w:start w:val="1"/>
      <w:numFmt w:val="lowerLetter"/>
      <w:pStyle w:val="Liste2abc"/>
      <w:lvlText w:val="%1)"/>
      <w:lvlJc w:val="left"/>
      <w:pPr>
        <w:ind w:left="922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B285E"/>
    <w:multiLevelType w:val="multilevel"/>
    <w:tmpl w:val="1952A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."/>
      <w:lvlJc w:val="left"/>
      <w:pPr>
        <w:ind w:left="33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64" w:hanging="1800"/>
      </w:pPr>
      <w:rPr>
        <w:rFonts w:hint="default"/>
        <w:b/>
      </w:rPr>
    </w:lvl>
  </w:abstractNum>
  <w:abstractNum w:abstractNumId="21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B3715A1"/>
    <w:multiLevelType w:val="multilevel"/>
    <w:tmpl w:val="040C001D"/>
    <w:numStyleLink w:val="SOPListeHyrarchise"/>
  </w:abstractNum>
  <w:abstractNum w:abstractNumId="25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7" w15:restartNumberingAfterBreak="0">
    <w:nsid w:val="72C23F72"/>
    <w:multiLevelType w:val="hybridMultilevel"/>
    <w:tmpl w:val="5CF242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5855426">
    <w:abstractNumId w:val="15"/>
  </w:num>
  <w:num w:numId="2" w16cid:durableId="46418304">
    <w:abstractNumId w:val="23"/>
  </w:num>
  <w:num w:numId="3" w16cid:durableId="1922521914">
    <w:abstractNumId w:val="26"/>
  </w:num>
  <w:num w:numId="4" w16cid:durableId="2116054429">
    <w:abstractNumId w:val="4"/>
  </w:num>
  <w:num w:numId="5" w16cid:durableId="1335063312">
    <w:abstractNumId w:val="5"/>
  </w:num>
  <w:num w:numId="6" w16cid:durableId="1160971558">
    <w:abstractNumId w:val="6"/>
  </w:num>
  <w:num w:numId="7" w16cid:durableId="1698312714">
    <w:abstractNumId w:val="7"/>
  </w:num>
  <w:num w:numId="8" w16cid:durableId="1650934365">
    <w:abstractNumId w:val="9"/>
  </w:num>
  <w:num w:numId="9" w16cid:durableId="1646086150">
    <w:abstractNumId w:val="0"/>
  </w:num>
  <w:num w:numId="10" w16cid:durableId="475731667">
    <w:abstractNumId w:val="1"/>
  </w:num>
  <w:num w:numId="11" w16cid:durableId="59400643">
    <w:abstractNumId w:val="2"/>
  </w:num>
  <w:num w:numId="12" w16cid:durableId="949512400">
    <w:abstractNumId w:val="3"/>
  </w:num>
  <w:num w:numId="13" w16cid:durableId="480005234">
    <w:abstractNumId w:val="8"/>
  </w:num>
  <w:num w:numId="14" w16cid:durableId="1847818314">
    <w:abstractNumId w:val="22"/>
  </w:num>
  <w:num w:numId="15" w16cid:durableId="35276850">
    <w:abstractNumId w:val="21"/>
  </w:num>
  <w:num w:numId="16" w16cid:durableId="1450901518">
    <w:abstractNumId w:val="11"/>
  </w:num>
  <w:num w:numId="17" w16cid:durableId="1171215921">
    <w:abstractNumId w:val="10"/>
  </w:num>
  <w:num w:numId="18" w16cid:durableId="251401456">
    <w:abstractNumId w:val="25"/>
  </w:num>
  <w:num w:numId="19" w16cid:durableId="1879774185">
    <w:abstractNumId w:val="16"/>
  </w:num>
  <w:num w:numId="20" w16cid:durableId="1930431597">
    <w:abstractNumId w:val="13"/>
  </w:num>
  <w:num w:numId="21" w16cid:durableId="154076433">
    <w:abstractNumId w:val="12"/>
  </w:num>
  <w:num w:numId="22" w16cid:durableId="915089048">
    <w:abstractNumId w:val="24"/>
  </w:num>
  <w:num w:numId="23" w16cid:durableId="1718817898">
    <w:abstractNumId w:val="17"/>
  </w:num>
  <w:num w:numId="24" w16cid:durableId="95684980">
    <w:abstractNumId w:val="14"/>
  </w:num>
  <w:num w:numId="25" w16cid:durableId="2016490360">
    <w:abstractNumId w:val="19"/>
  </w:num>
  <w:num w:numId="26" w16cid:durableId="293145083">
    <w:abstractNumId w:val="18"/>
  </w:num>
  <w:num w:numId="27" w16cid:durableId="1195074643">
    <w:abstractNumId w:val="20"/>
  </w:num>
  <w:num w:numId="28" w16cid:durableId="1939312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6"/>
    <w:rsid w:val="00002CD0"/>
    <w:rsid w:val="000240BD"/>
    <w:rsid w:val="0002610A"/>
    <w:rsid w:val="00030F93"/>
    <w:rsid w:val="00043221"/>
    <w:rsid w:val="00047C05"/>
    <w:rsid w:val="0008183D"/>
    <w:rsid w:val="000C3298"/>
    <w:rsid w:val="001146CD"/>
    <w:rsid w:val="00133159"/>
    <w:rsid w:val="001574FA"/>
    <w:rsid w:val="001623C7"/>
    <w:rsid w:val="00167654"/>
    <w:rsid w:val="001829E2"/>
    <w:rsid w:val="001973A6"/>
    <w:rsid w:val="001B1BE1"/>
    <w:rsid w:val="001B7EF4"/>
    <w:rsid w:val="00220A4A"/>
    <w:rsid w:val="00222831"/>
    <w:rsid w:val="00263847"/>
    <w:rsid w:val="002710A5"/>
    <w:rsid w:val="00283978"/>
    <w:rsid w:val="00294BBE"/>
    <w:rsid w:val="002B5BA5"/>
    <w:rsid w:val="002B5EA6"/>
    <w:rsid w:val="002D0C75"/>
    <w:rsid w:val="002D4AB7"/>
    <w:rsid w:val="002D56E7"/>
    <w:rsid w:val="002E18ED"/>
    <w:rsid w:val="002E36FB"/>
    <w:rsid w:val="002E750D"/>
    <w:rsid w:val="002E7937"/>
    <w:rsid w:val="0030269A"/>
    <w:rsid w:val="0032222C"/>
    <w:rsid w:val="00347179"/>
    <w:rsid w:val="00364406"/>
    <w:rsid w:val="003725F8"/>
    <w:rsid w:val="00381E3D"/>
    <w:rsid w:val="00386EA4"/>
    <w:rsid w:val="00392EE0"/>
    <w:rsid w:val="003A3583"/>
    <w:rsid w:val="003B3518"/>
    <w:rsid w:val="003C1C20"/>
    <w:rsid w:val="003D1E5F"/>
    <w:rsid w:val="003E7CFA"/>
    <w:rsid w:val="00407B78"/>
    <w:rsid w:val="004101E7"/>
    <w:rsid w:val="004137F8"/>
    <w:rsid w:val="00425CC0"/>
    <w:rsid w:val="00426EC8"/>
    <w:rsid w:val="004331E4"/>
    <w:rsid w:val="004374F7"/>
    <w:rsid w:val="0044311A"/>
    <w:rsid w:val="00444D39"/>
    <w:rsid w:val="00446681"/>
    <w:rsid w:val="00455EB5"/>
    <w:rsid w:val="00467DC4"/>
    <w:rsid w:val="004735EF"/>
    <w:rsid w:val="00474636"/>
    <w:rsid w:val="0047642D"/>
    <w:rsid w:val="0047787E"/>
    <w:rsid w:val="004A694C"/>
    <w:rsid w:val="004F57C6"/>
    <w:rsid w:val="00553B0A"/>
    <w:rsid w:val="005761DC"/>
    <w:rsid w:val="005934AE"/>
    <w:rsid w:val="0059613B"/>
    <w:rsid w:val="005A3D29"/>
    <w:rsid w:val="005A66E1"/>
    <w:rsid w:val="005C6495"/>
    <w:rsid w:val="005D1323"/>
    <w:rsid w:val="005F7E3E"/>
    <w:rsid w:val="00600788"/>
    <w:rsid w:val="00602EE2"/>
    <w:rsid w:val="00656681"/>
    <w:rsid w:val="006657AD"/>
    <w:rsid w:val="006679F4"/>
    <w:rsid w:val="00667E66"/>
    <w:rsid w:val="00684691"/>
    <w:rsid w:val="00685CF1"/>
    <w:rsid w:val="006A26F6"/>
    <w:rsid w:val="006A4376"/>
    <w:rsid w:val="006D11AF"/>
    <w:rsid w:val="006F3443"/>
    <w:rsid w:val="00721A26"/>
    <w:rsid w:val="00753239"/>
    <w:rsid w:val="00754269"/>
    <w:rsid w:val="00756C58"/>
    <w:rsid w:val="007A6B28"/>
    <w:rsid w:val="007C6175"/>
    <w:rsid w:val="007D2AD3"/>
    <w:rsid w:val="007D2CB3"/>
    <w:rsid w:val="00803F2F"/>
    <w:rsid w:val="00856FF8"/>
    <w:rsid w:val="008719D4"/>
    <w:rsid w:val="008A0063"/>
    <w:rsid w:val="008A0E77"/>
    <w:rsid w:val="008A1DE0"/>
    <w:rsid w:val="008A587F"/>
    <w:rsid w:val="008E5297"/>
    <w:rsid w:val="009250E5"/>
    <w:rsid w:val="009424C8"/>
    <w:rsid w:val="00952863"/>
    <w:rsid w:val="009754E0"/>
    <w:rsid w:val="00983946"/>
    <w:rsid w:val="0098597F"/>
    <w:rsid w:val="00986A54"/>
    <w:rsid w:val="009D3040"/>
    <w:rsid w:val="009E5931"/>
    <w:rsid w:val="009F0CD2"/>
    <w:rsid w:val="009F1488"/>
    <w:rsid w:val="00A05110"/>
    <w:rsid w:val="00A147B4"/>
    <w:rsid w:val="00A26CA7"/>
    <w:rsid w:val="00A30069"/>
    <w:rsid w:val="00A757B5"/>
    <w:rsid w:val="00A967C9"/>
    <w:rsid w:val="00AF0495"/>
    <w:rsid w:val="00B15769"/>
    <w:rsid w:val="00B23558"/>
    <w:rsid w:val="00B2356E"/>
    <w:rsid w:val="00B3170C"/>
    <w:rsid w:val="00B42189"/>
    <w:rsid w:val="00B46356"/>
    <w:rsid w:val="00B549F9"/>
    <w:rsid w:val="00B66BD6"/>
    <w:rsid w:val="00B80980"/>
    <w:rsid w:val="00B866D9"/>
    <w:rsid w:val="00BB04FD"/>
    <w:rsid w:val="00BB1429"/>
    <w:rsid w:val="00C2027E"/>
    <w:rsid w:val="00C348F8"/>
    <w:rsid w:val="00C93F72"/>
    <w:rsid w:val="00CE63B7"/>
    <w:rsid w:val="00D10CD2"/>
    <w:rsid w:val="00D11441"/>
    <w:rsid w:val="00D46ED4"/>
    <w:rsid w:val="00D64268"/>
    <w:rsid w:val="00D64301"/>
    <w:rsid w:val="00D70FB5"/>
    <w:rsid w:val="00DB2C9D"/>
    <w:rsid w:val="00DC2BA3"/>
    <w:rsid w:val="00DD4AA6"/>
    <w:rsid w:val="00DF1574"/>
    <w:rsid w:val="00E06027"/>
    <w:rsid w:val="00E25203"/>
    <w:rsid w:val="00E374A6"/>
    <w:rsid w:val="00E3771F"/>
    <w:rsid w:val="00E53428"/>
    <w:rsid w:val="00E77FE7"/>
    <w:rsid w:val="00EA6145"/>
    <w:rsid w:val="00EB471E"/>
    <w:rsid w:val="00EC101E"/>
    <w:rsid w:val="00ED30D3"/>
    <w:rsid w:val="00ED3413"/>
    <w:rsid w:val="00F374D7"/>
    <w:rsid w:val="00F443B2"/>
    <w:rsid w:val="00F700DE"/>
    <w:rsid w:val="00FB13E6"/>
    <w:rsid w:val="00FC2AB8"/>
    <w:rsid w:val="00FC636C"/>
    <w:rsid w:val="00FD0C97"/>
    <w:rsid w:val="0BEA43A1"/>
    <w:rsid w:val="0C90C3FB"/>
    <w:rsid w:val="101C12E6"/>
    <w:rsid w:val="1D13C35E"/>
    <w:rsid w:val="36E49457"/>
    <w:rsid w:val="39561EC7"/>
    <w:rsid w:val="39F61A55"/>
    <w:rsid w:val="4532A489"/>
    <w:rsid w:val="5B91F288"/>
    <w:rsid w:val="6C6E17CB"/>
    <w:rsid w:val="72DFE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DBF9"/>
  <w14:defaultImageDpi w14:val="32767"/>
  <w15:chartTrackingRefBased/>
  <w15:docId w15:val="{90AD34CB-905C-5543-92D6-6BE3941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1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4101E7"/>
    <w:pPr>
      <w:keepNext/>
      <w:widowControl w:val="0"/>
      <w:numPr>
        <w:numId w:val="1"/>
      </w:numPr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01E7"/>
    <w:pPr>
      <w:keepNext/>
      <w:widowControl w:val="0"/>
      <w:numPr>
        <w:ilvl w:val="1"/>
        <w:numId w:val="1"/>
      </w:numPr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101E7"/>
    <w:pPr>
      <w:widowControl w:val="0"/>
      <w:numPr>
        <w:ilvl w:val="2"/>
        <w:numId w:val="1"/>
      </w:numPr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101E7"/>
    <w:pPr>
      <w:widowControl w:val="0"/>
      <w:numPr>
        <w:ilvl w:val="3"/>
        <w:numId w:val="1"/>
      </w:numPr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101E7"/>
    <w:pPr>
      <w:widowControl w:val="0"/>
      <w:numPr>
        <w:ilvl w:val="4"/>
        <w:numId w:val="1"/>
      </w:numPr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1E7"/>
    <w:pPr>
      <w:widowControl w:val="0"/>
      <w:numPr>
        <w:ilvl w:val="5"/>
        <w:numId w:val="1"/>
      </w:numPr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101E7"/>
    <w:pPr>
      <w:widowControl w:val="0"/>
      <w:numPr>
        <w:ilvl w:val="6"/>
        <w:numId w:val="1"/>
      </w:numPr>
      <w:tabs>
        <w:tab w:val="left" w:pos="1276"/>
      </w:tabs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4406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364406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46681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8719D4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4101E7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4101E7"/>
    <w:pPr>
      <w:numPr>
        <w:numId w:val="13"/>
      </w:numPr>
      <w:ind w:left="562" w:hanging="562"/>
      <w:contextualSpacing/>
    </w:pPr>
  </w:style>
  <w:style w:type="paragraph" w:styleId="Paragraphedeliste">
    <w:name w:val="List Paragraph"/>
    <w:basedOn w:val="Normal"/>
    <w:uiPriority w:val="34"/>
    <w:qFormat/>
    <w:rsid w:val="00D70FB5"/>
    <w:pPr>
      <w:numPr>
        <w:numId w:val="22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4101E7"/>
    <w:pPr>
      <w:numPr>
        <w:numId w:val="14"/>
      </w:numPr>
      <w:spacing w:before="60" w:after="60"/>
      <w:ind w:left="1124" w:hanging="562"/>
    </w:pPr>
    <w:rPr>
      <w:szCs w:val="24"/>
    </w:rPr>
  </w:style>
  <w:style w:type="paragraph" w:customStyle="1" w:styleId="SOPBulletC">
    <w:name w:val="SOP Bullet C"/>
    <w:basedOn w:val="Normal"/>
    <w:qFormat/>
    <w:rsid w:val="004101E7"/>
    <w:pPr>
      <w:numPr>
        <w:numId w:val="15"/>
      </w:numPr>
      <w:spacing w:before="60" w:after="60"/>
      <w:ind w:left="1685" w:hanging="562"/>
    </w:pPr>
    <w:rPr>
      <w:szCs w:val="24"/>
    </w:rPr>
  </w:style>
  <w:style w:type="paragraph" w:customStyle="1" w:styleId="SOPBulletD">
    <w:name w:val="SOP Bullet D"/>
    <w:basedOn w:val="Normal"/>
    <w:qFormat/>
    <w:rsid w:val="004101E7"/>
    <w:pPr>
      <w:numPr>
        <w:numId w:val="16"/>
      </w:numPr>
      <w:spacing w:before="60" w:after="60"/>
      <w:ind w:left="2247" w:hanging="562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7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4101E7"/>
    <w:pPr>
      <w:numPr>
        <w:numId w:val="18"/>
      </w:numPr>
      <w:spacing w:before="60" w:after="60"/>
      <w:ind w:left="562" w:hanging="562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0"/>
      </w:numPr>
    </w:pPr>
  </w:style>
  <w:style w:type="paragraph" w:styleId="Notedebasdepage">
    <w:name w:val="footnote text"/>
    <w:basedOn w:val="Normal"/>
    <w:link w:val="NotedebasdepageCar"/>
    <w:unhideWhenUsed/>
    <w:rsid w:val="004101E7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unhideWhenUsed/>
    <w:rsid w:val="004101E7"/>
    <w:rPr>
      <w:vertAlign w:val="superscript"/>
    </w:rPr>
  </w:style>
  <w:style w:type="paragraph" w:customStyle="1" w:styleId="Liste1abc">
    <w:name w:val="Liste 1 abc"/>
    <w:basedOn w:val="Normal"/>
    <w:rsid w:val="00446681"/>
    <w:pPr>
      <w:numPr>
        <w:numId w:val="24"/>
      </w:numPr>
      <w:tabs>
        <w:tab w:val="left" w:pos="562"/>
      </w:tabs>
      <w:spacing w:before="60" w:after="60"/>
      <w:ind w:left="562" w:hanging="562"/>
    </w:pPr>
  </w:style>
  <w:style w:type="paragraph" w:customStyle="1" w:styleId="Liste2abc">
    <w:name w:val="Liste 2 abc"/>
    <w:basedOn w:val="Normal"/>
    <w:rsid w:val="00446681"/>
    <w:pPr>
      <w:numPr>
        <w:numId w:val="25"/>
      </w:numPr>
      <w:tabs>
        <w:tab w:val="left" w:pos="1123"/>
      </w:tabs>
      <w:spacing w:before="60" w:after="60"/>
      <w:ind w:left="1124" w:hanging="562"/>
    </w:pPr>
  </w:style>
  <w:style w:type="paragraph" w:customStyle="1" w:styleId="Liste3abc">
    <w:name w:val="Liste 3 abc"/>
    <w:basedOn w:val="Normal"/>
    <w:rsid w:val="00446681"/>
    <w:pPr>
      <w:numPr>
        <w:numId w:val="26"/>
      </w:numPr>
      <w:spacing w:before="60" w:after="60"/>
      <w:ind w:left="1685" w:hanging="562"/>
    </w:pPr>
  </w:style>
  <w:style w:type="paragraph" w:styleId="Rvision">
    <w:name w:val="Revision"/>
    <w:hidden/>
    <w:uiPriority w:val="99"/>
    <w:semiHidden/>
    <w:rsid w:val="008A1DE0"/>
    <w:rPr>
      <w:sz w:val="22"/>
      <w:szCs w:val="22"/>
      <w:lang w:val="fr-CA"/>
    </w:rPr>
  </w:style>
  <w:style w:type="paragraph" w:styleId="Corpsdetexte">
    <w:name w:val="Body Text"/>
    <w:basedOn w:val="Normal"/>
    <w:link w:val="CorpsdetexteCar"/>
    <w:rsid w:val="004101E7"/>
    <w:pPr>
      <w:widowControl w:val="0"/>
      <w:autoSpaceDE w:val="0"/>
      <w:autoSpaceDN w:val="0"/>
      <w:adjustRightInd w:val="0"/>
      <w:spacing w:before="0" w:after="0"/>
      <w:ind w:left="848" w:hanging="708"/>
      <w:jc w:val="left"/>
    </w:pPr>
    <w:rPr>
      <w:rFonts w:ascii="Arial" w:eastAsia="Times New Roman" w:hAnsi="Arial" w:cs="Arial"/>
      <w:sz w:val="24"/>
      <w:szCs w:val="24"/>
      <w:lang w:eastAsia="fr-CA"/>
    </w:rPr>
  </w:style>
  <w:style w:type="character" w:customStyle="1" w:styleId="CorpsdetexteCar">
    <w:name w:val="Corps de texte Car"/>
    <w:basedOn w:val="Policepardfaut"/>
    <w:link w:val="Corpsdetexte"/>
    <w:rsid w:val="004101E7"/>
    <w:rPr>
      <w:rFonts w:ascii="Arial" w:eastAsia="Times New Roman" w:hAnsi="Arial" w:cs="Arial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A3158-8BDE-4BAC-855D-33A44F9C4D70}">
  <ds:schemaRefs>
    <ds:schemaRef ds:uri="http://schemas.microsoft.com/office/2006/metadata/properties"/>
    <ds:schemaRef ds:uri="http://schemas.microsoft.com/office/infopath/2007/PartnerControls"/>
    <ds:schemaRef ds:uri="0867f859-d9ca-420f-8ce6-44e8aa7b0b44"/>
    <ds:schemaRef ds:uri="0ba1c3e9-5c70-48ae-abf9-6cafc0353a2a"/>
  </ds:schemaRefs>
</ds:datastoreItem>
</file>

<file path=customXml/itemProps2.xml><?xml version="1.0" encoding="utf-8"?>
<ds:datastoreItem xmlns:ds="http://schemas.openxmlformats.org/officeDocument/2006/customXml" ds:itemID="{1C38C52B-2951-44B5-935E-E34BB4379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260A1-E5C1-4DF4-B931-0334F73D59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9D36C-9E70-42F3-966F-B0502DA5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Paquet, Mlle</dc:creator>
  <cp:keywords/>
  <dc:description/>
  <cp:lastModifiedBy>Marilyse Piche</cp:lastModifiedBy>
  <cp:revision>6</cp:revision>
  <dcterms:created xsi:type="dcterms:W3CDTF">2023-03-15T13:36:00Z</dcterms:created>
  <dcterms:modified xsi:type="dcterms:W3CDTF">2023-11-22T14:38:00Z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2022-09-07T19:00:57Z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3fc90da5-0b1e-4da1-b7e3-ce4725912f19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